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Australia</w:t>
      </w:r>
      <w:r>
        <w:t xml:space="preserve"> </w:t>
      </w:r>
      <w:r>
        <w:t xml:space="preserve">Melbourne</w:t>
      </w:r>
    </w:p>
    <w:bookmarkStart w:id="30" w:name="Xc4ba656c15a753ffac87d077ca1aff1cb342515"/>
    <w:p>
      <w:pPr>
        <w:pStyle w:val="Heading1"/>
      </w:pPr>
      <w:r>
        <w:t xml:space="preserve">Sales Report: Comprehensive Analysis of Dental Practice Performance in Australia Melbourne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Australian Dental Network Group</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provides an in-depth analysis of revenue performance, market trends, and strategic opportunities for dental practices operating across Melbourne, Australia. The data confirms strong growth momentum within the Australian dental sector, with Melbourne-based clinics achieving a 12.7% year-on-year increase in total sales volume. Key drivers include rising demand for preventive care services, expanded private health fund partnerships, and strategic expansion into high-growth suburbs like Clayton and South Yarra. This report underscores the critical importance of tailored</w:t>
      </w:r>
      <w:r>
        <w:t xml:space="preserve"> </w:t>
      </w:r>
      <w:r>
        <w:rPr>
          <w:iCs/>
          <w:i/>
        </w:rPr>
        <w:t xml:space="preserve">Dentist</w:t>
      </w:r>
      <w:r>
        <w:t xml:space="preserve"> </w:t>
      </w:r>
      <w:r>
        <w:t xml:space="preserve">service offerings to meet the evolving needs of Melbourne's diverse population within the Australian regulatory framework.</w:t>
      </w:r>
    </w:p>
    <w:bookmarkEnd w:id="20"/>
    <w:bookmarkStart w:id="22" w:name="Xbef1ae0734ac8fdd89d50e17928d981b9ec3f69"/>
    <w:p>
      <w:pPr>
        <w:pStyle w:val="Heading2"/>
      </w:pPr>
      <w:r>
        <w:t xml:space="preserve">II. Market Context: Australia Melbourne Dental Landscape</w:t>
      </w:r>
    </w:p>
    <w:p>
      <w:pPr>
        <w:pStyle w:val="FirstParagraph"/>
      </w:pPr>
      <w:r>
        <w:t xml:space="preserve">Melbourne represents approximately 30% of Australia's total dental market, with over 3,800 registered dental practices serving its 5.1 million residents (Australian Institute of Health and Welfare, 2023). The city's demographic diversity—characterised by high immigrant populations in areas like Footscray and Box Hill—creates unique demand patterns requiring culturally competent</w:t>
      </w:r>
      <w:r>
        <w:t xml:space="preserve"> </w:t>
      </w:r>
      <w:r>
        <w:rPr>
          <w:iCs/>
          <w:i/>
        </w:rPr>
        <w:t xml:space="preserve">Dentist</w:t>
      </w:r>
      <w:r>
        <w:t xml:space="preserve"> </w:t>
      </w:r>
      <w:r>
        <w:t xml:space="preserve">services. Crucially, Melbourne's dental market is highly regulated under the Australian Health Practitioner Regulation Agency (AHPRA), demanding rigorous compliance alongside commercial strategy. This report focuses exclusively on metropolitan Melbourne practices operating within the Australian legal and healthcare ecosystem.</w:t>
      </w:r>
    </w:p>
    <w:bookmarkStart w:id="21" w:name="key-market-metrics-melbourne-q3-2023"/>
    <w:p>
      <w:pPr>
        <w:pStyle w:val="Heading3"/>
      </w:pPr>
      <w:r>
        <w:t xml:space="preserve">Key Market Metrics (Melbourne, Q3 2023):</w:t>
      </w:r>
    </w:p>
    <w:p>
      <w:pPr>
        <w:pStyle w:val="FirstParagraph"/>
      </w:pPr>
      <w:r>
        <w:t xml:space="preserve">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Patient Visits (All Practices)</w:t>
      </w:r>
    </w:p>
    <w:p>
      <w:pPr>
        <w:pStyle w:val="BodyText"/>
      </w:pPr>
      <w:r>
        <w:t xml:space="preserve">48,750</w:t>
      </w:r>
    </w:p>
    <w:p>
      <w:pPr>
        <w:pStyle w:val="BodyText"/>
      </w:pPr>
      <w:r>
        <w:t xml:space="preserve">54,610</w:t>
      </w:r>
    </w:p>
    <w:p>
      <w:pPr>
        <w:pStyle w:val="BodyText"/>
      </w:pPr>
      <w:r>
        <w:t xml:space="preserve">+12.0%</w:t>
      </w:r>
    </w:p>
    <w:p>
      <w:pPr>
        <w:pStyle w:val="BodyText"/>
      </w:pPr>
      <w:r>
        <w:t xml:space="preserve">Avg. Revenue per Visit (AUD)</w:t>
      </w:r>
    </w:p>
    <w:p>
      <w:pPr>
        <w:pStyle w:val="BodyText"/>
      </w:pPr>
      <w:r>
        <w:t xml:space="preserve">$192</w:t>
      </w:r>
    </w:p>
    <w:p>
      <w:pPr>
        <w:pStyle w:val="BodyText"/>
      </w:pPr>
      <w:r>
        <w:t xml:space="preserve">&lt;</w:t>
      </w:r>
    </w:p>
    <w:p>
      <w:pPr>
        <w:pStyle w:val="BodyText"/>
      </w:pPr>
      <w:r>
        <w:t xml:space="preserve">$208</w:t>
      </w:r>
    </w:p>
    <w:p>
      <w:pPr>
        <w:pStyle w:val="BodyText"/>
      </w:pPr>
      <w:r>
        <w:t xml:space="preserve">+8.3%</w:t>
      </w:r>
    </w:p>
    <w:p>
      <w:pPr>
        <w:pStyle w:val="BodyText"/>
      </w:pPr>
      <w:r>
        <w:t xml:space="preserve">Preventive Care Sales (Cleanings, Check-ups)</w:t>
      </w:r>
    </w:p>
    <w:p>
      <w:pPr>
        <w:pStyle w:val="BodyText"/>
      </w:pPr>
      <w:r>
        <w:t xml:space="preserve">$364,800</w:t>
      </w:r>
    </w:p>
    <w:p>
      <w:pPr>
        <w:pStyle w:val="BodyText"/>
      </w:pPr>
      <w:r>
        <w:t xml:space="preserve">$427,500</w:t>
      </w:r>
    </w:p>
    <w:p>
      <w:pPr>
        <w:pStyle w:val="BodyText"/>
      </w:pPr>
      <w:r>
        <w:t xml:space="preserve">&lt;</w:t>
      </w:r>
    </w:p>
    <w:p>
      <w:pPr>
        <w:pStyle w:val="BodyText"/>
      </w:pPr>
      <w:r>
        <w:t xml:space="preserve">+17.2%</w:t>
      </w:r>
    </w:p>
    <w:p>
      <w:pPr>
        <w:pStyle w:val="BodyText"/>
      </w:pPr>
      <w:r>
        <w:t xml:space="preserve">Restorative Services Sales</w:t>
      </w:r>
    </w:p>
    <w:p>
      <w:pPr>
        <w:pStyle w:val="BodyText"/>
      </w:pPr>
      <w:r>
        <w:t xml:space="preserve">&lt; td&gt;$618,300</w:t>
      </w:r>
    </w:p>
    <w:p>
      <w:pPr>
        <w:pStyle w:val="BodyText"/>
      </w:pPr>
      <w:r>
        <w:t xml:space="preserve">$695,400</w:t>
      </w:r>
    </w:p>
    <w:p>
      <w:pPr>
        <w:pStyle w:val="BodyText"/>
      </w:pPr>
      <w:r>
        <w:t xml:space="preserve">+12.5%</w:t>
      </w:r>
    </w:p>
    <w:bookmarkEnd w:id="21"/>
    <w:bookmarkEnd w:id="22"/>
    <w:bookmarkStart w:id="25" w:name="Xf5dd4d50aec156f7bb218c1f77ab8e9f40cd390"/>
    <w:p>
      <w:pPr>
        <w:pStyle w:val="Heading2"/>
      </w:pPr>
      <w:r>
        <w:t xml:space="preserve">III. Sales Performance Breakdown: Melbourne Dental Practices</w:t>
      </w:r>
    </w:p>
    <w:p>
      <w:pPr>
        <w:pStyle w:val="FirstParagraph"/>
      </w:pPr>
      <w:r>
        <w:t xml:space="preserve">The sales performance of our network of</w:t>
      </w:r>
      <w:r>
        <w:t xml:space="preserve"> </w:t>
      </w:r>
      <w:r>
        <w:rPr>
          <w:iCs/>
          <w:i/>
        </w:rPr>
        <w:t xml:space="preserve">Dentist</w:t>
      </w:r>
      <w:r>
        <w:t xml:space="preserve"> </w:t>
      </w:r>
      <w:r>
        <w:t xml:space="preserve">practices in Australia Melbourne reveals significant shifts in service demand and profitability:</w:t>
      </w:r>
    </w:p>
    <w:bookmarkStart w:id="23" w:name="a.-service-line-analysis"/>
    <w:p>
      <w:pPr>
        <w:pStyle w:val="Heading3"/>
      </w:pPr>
      <w:r>
        <w:t xml:space="preserve">A. Service Line Analysis</w:t>
      </w:r>
    </w:p>
    <w:p>
      <w:pPr>
        <w:numPr>
          <w:ilvl w:val="0"/>
          <w:numId w:val="1001"/>
        </w:numPr>
        <w:pStyle w:val="Compact"/>
      </w:pPr>
      <w:r>
        <w:rPr>
          <w:bCs/>
          <w:b/>
        </w:rPr>
        <w:t xml:space="preserve">Preventive Care Dominance:</w:t>
      </w:r>
      <w:r>
        <w:t xml:space="preserve"> </w:t>
      </w:r>
      <w:r>
        <w:t xml:space="preserve">Surge in check-ups (+17.2%) driven by heightened public awareness post-COVID-19 and increased Medicare item number coverage for bulk-billed preventive services under the Australian Government's Dental Health Program.</w:t>
      </w:r>
    </w:p>
    <w:p>
      <w:pPr>
        <w:numPr>
          <w:ilvl w:val="0"/>
          <w:numId w:val="1001"/>
        </w:numPr>
        <w:pStyle w:val="Compact"/>
      </w:pPr>
      <w:r>
        <w:rPr>
          <w:bCs/>
          <w:b/>
        </w:rPr>
        <w:t xml:space="preserve">Cosmetic Dentistry Growth:</w:t>
      </w:r>
      <w:r>
        <w:t xml:space="preserve"> </w:t>
      </w:r>
      <w:r>
        <w:t xml:space="preserve">Teeth whitening and veneers saw 9.8% sales growth, particularly in affluent suburbs (South Yarra, Toorak), reflecting Melbourne's strong disposable income base and rising aesthetic expectations among residents.</w:t>
      </w:r>
    </w:p>
    <w:p>
      <w:pPr>
        <w:numPr>
          <w:ilvl w:val="0"/>
          <w:numId w:val="1001"/>
        </w:numPr>
        <w:pStyle w:val="Compact"/>
      </w:pPr>
      <w:r>
        <w:rPr>
          <w:bCs/>
          <w:b/>
        </w:rPr>
        <w:t xml:space="preserve">Pediatric Demand Spike:</w:t>
      </w:r>
      <w:r>
        <w:t xml:space="preserve"> </w:t>
      </w:r>
      <w:r>
        <w:t xml:space="preserve">A 14.3% increase in child dental visits correlates with the return of school-aged children to full-time learning after pandemic disruptions, requiring specialized</w:t>
      </w:r>
      <w:r>
        <w:t xml:space="preserve"> </w:t>
      </w:r>
      <w:r>
        <w:rPr>
          <w:iCs/>
          <w:i/>
        </w:rPr>
        <w:t xml:space="preserve">Dentist</w:t>
      </w:r>
      <w:r>
        <w:t xml:space="preserve"> </w:t>
      </w:r>
      <w:r>
        <w:t xml:space="preserve">staff training for young patients.</w:t>
      </w:r>
    </w:p>
    <w:bookmarkEnd w:id="23"/>
    <w:bookmarkStart w:id="24" w:name="X591756612ace3973d0587fe79af1db542ecc572"/>
    <w:p>
      <w:pPr>
        <w:pStyle w:val="Heading3"/>
      </w:pPr>
      <w:r>
        <w:t xml:space="preserve">B. Geographic Performance (Top 5 Melbourne Suburbs)</w:t>
      </w:r>
    </w:p>
    <w:p>
      <w:pPr>
        <w:pStyle w:val="FirstParagraph"/>
      </w:pPr>
      <w:r>
        <w:t xml:space="preserve">Revenue generation varies significantly by location within Australia Melbourne:</w:t>
      </w:r>
    </w:p>
    <w:p>
      <w:pPr>
        <w:numPr>
          <w:ilvl w:val="0"/>
          <w:numId w:val="1002"/>
        </w:numPr>
        <w:pStyle w:val="Compact"/>
      </w:pPr>
      <w:r>
        <w:rPr>
          <w:bCs/>
          <w:b/>
        </w:rPr>
        <w:t xml:space="preserve">Clayton:</w:t>
      </w:r>
      <w:r>
        <w:t xml:space="preserve"> </w:t>
      </w:r>
      <w:r>
        <w:t xml:space="preserve">Highest growth (+18.4%) due to proximity to Monash University and high immigrant population requiring affordable services.</w:t>
      </w:r>
    </w:p>
    <w:p>
      <w:pPr>
        <w:numPr>
          <w:ilvl w:val="0"/>
          <w:numId w:val="1002"/>
        </w:numPr>
        <w:pStyle w:val="Compact"/>
      </w:pPr>
      <w:r>
        <w:rPr>
          <w:bCs/>
          <w:b/>
        </w:rPr>
        <w:t xml:space="preserve">South Yarra:</w:t>
      </w:r>
      <w:r>
        <w:t xml:space="preserve"> </w:t>
      </w:r>
      <w:r>
        <w:t xml:space="preserve">Highest average revenue per visit ($258) driven by premium cosmetic services and private health fund dominance.</w:t>
      </w:r>
    </w:p>
    <w:p>
      <w:pPr>
        <w:numPr>
          <w:ilvl w:val="0"/>
          <w:numId w:val="1002"/>
        </w:numPr>
        <w:pStyle w:val="Compact"/>
      </w:pPr>
      <w:r>
        <w:rPr>
          <w:bCs/>
          <w:b/>
        </w:rPr>
        <w:t xml:space="preserve">Footscray:</w:t>
      </w:r>
      <w:r>
        <w:t xml:space="preserve"> </w:t>
      </w:r>
      <w:r>
        <w:t xml:space="preserve">Strong volume growth (+15.1%) but lower average revenue ($178), reflecting higher Medicare/Bulk Billing usage in socioeconomically diverse areas.</w:t>
      </w:r>
    </w:p>
    <w:bookmarkEnd w:id="24"/>
    <w:bookmarkEnd w:id="25"/>
    <w:bookmarkStart w:id="28" w:name="iv.-strategic-challenges-opportunities"/>
    <w:p>
      <w:pPr>
        <w:pStyle w:val="Heading2"/>
      </w:pPr>
      <w:r>
        <w:t xml:space="preserve">IV. Strategic Challenges &amp; Opportunities</w:t>
      </w:r>
    </w:p>
    <w:p>
      <w:pPr>
        <w:pStyle w:val="FirstParagraph"/>
      </w:pPr>
      <w:r>
        <w:t xml:space="preserve">Melbourne dental practices face distinct challenges within the Australian market, alongside emerging opportunities:</w:t>
      </w:r>
    </w:p>
    <w:bookmarkStart w:id="26" w:name="key-challenges"/>
    <w:p>
      <w:pPr>
        <w:pStyle w:val="Heading3"/>
      </w:pPr>
      <w:r>
        <w:t xml:space="preserve">Key Challenges:</w:t>
      </w:r>
    </w:p>
    <w:p>
      <w:pPr>
        <w:numPr>
          <w:ilvl w:val="0"/>
          <w:numId w:val="1003"/>
        </w:numPr>
        <w:pStyle w:val="Compact"/>
      </w:pPr>
      <w:r>
        <w:rPr>
          <w:bCs/>
          <w:b/>
        </w:rPr>
        <w:t xml:space="preserve">Rising Operational Costs:</w:t>
      </w:r>
      <w:r>
        <w:t xml:space="preserve"> </w:t>
      </w:r>
      <w:r>
        <w:t xml:space="preserve">Dental material costs increased by 8.7% (Australian Dental Industry Association), squeezing profit margins despite higher sales volumes.</w:t>
      </w:r>
    </w:p>
    <w:p>
      <w:pPr>
        <w:numPr>
          <w:ilvl w:val="0"/>
          <w:numId w:val="1003"/>
        </w:numPr>
        <w:pStyle w:val="Compact"/>
      </w:pPr>
      <w:r>
        <w:rPr>
          <w:bCs/>
          <w:b/>
        </w:rPr>
        <w:t xml:space="preserve">Talent Shortages in Melbourne:</w:t>
      </w:r>
      <w:r>
        <w:t xml:space="preserve"> </w:t>
      </w:r>
      <w:r>
        <w:t xml:space="preserve">Difficulty recruiting experienced dental hygienists, especially outside major CBD areas, impacting service capacity for our</w:t>
      </w:r>
      <w:r>
        <w:t xml:space="preserve"> </w:t>
      </w:r>
      <w:r>
        <w:rPr>
          <w:iCs/>
          <w:i/>
        </w:rPr>
        <w:t xml:space="preserve">Dentist</w:t>
      </w:r>
      <w:r>
        <w:t xml:space="preserve"> </w:t>
      </w:r>
      <w:r>
        <w:t xml:space="preserve">teams.</w:t>
      </w:r>
    </w:p>
    <w:bookmarkEnd w:id="26"/>
    <w:bookmarkStart w:id="27" w:name="key-opportunities"/>
    <w:p>
      <w:pPr>
        <w:pStyle w:val="Heading3"/>
      </w:pPr>
      <w:r>
        <w:t xml:space="preserve">Key Opportunities:</w:t>
      </w:r>
    </w:p>
    <w:p>
      <w:pPr>
        <w:numPr>
          <w:ilvl w:val="0"/>
          <w:numId w:val="1004"/>
        </w:numPr>
        <w:pStyle w:val="Compact"/>
      </w:pPr>
      <w:r>
        <w:rPr>
          <w:bCs/>
          <w:b/>
        </w:rPr>
        <w:t xml:space="preserve">Telehealth Integration:</w:t>
      </w:r>
      <w:r>
        <w:t xml:space="preserve"> </w:t>
      </w:r>
      <w:r>
        <w:t xml:space="preserve">28% of Melbourne patients now use initial consultations via telehealth (vs. 5% in 2021), reducing no-shows and expanding reach into outer suburbs like Craigieburn.</w:t>
      </w:r>
    </w:p>
    <w:p>
      <w:pPr>
        <w:numPr>
          <w:ilvl w:val="0"/>
          <w:numId w:val="1004"/>
        </w:numPr>
        <w:pStyle w:val="Compact"/>
      </w:pPr>
      <w:r>
        <w:rPr>
          <w:bCs/>
          <w:b/>
        </w:rPr>
        <w:t xml:space="preserve">Ageing Population Focus:</w:t>
      </w:r>
      <w:r>
        <w:t xml:space="preserve"> </w:t>
      </w:r>
      <w:r>
        <w:t xml:space="preserve">Growth in dental implant services (+21%) as Melbourne's population over 65 rises to 17.3%, aligning with national Australian health priorities.</w:t>
      </w:r>
    </w:p>
    <w:bookmarkEnd w:id="27"/>
    <w:bookmarkEnd w:id="28"/>
    <w:bookmarkStart w:id="29" w:name="v.-conclusion-strategic-recommendations"/>
    <w:p>
      <w:pPr>
        <w:pStyle w:val="Heading2"/>
      </w:pPr>
      <w:r>
        <w:t xml:space="preserve">V. Conclusion &amp; Strategic Recommendations</w:t>
      </w:r>
    </w:p>
    <w:p>
      <w:pPr>
        <w:pStyle w:val="FirstParagraph"/>
      </w:pPr>
      <w:r>
        <w:t xml:space="preserve">The data conclusively demonstrates that successful</w:t>
      </w:r>
      <w:r>
        <w:t xml:space="preserve"> </w:t>
      </w:r>
      <w:r>
        <w:rPr>
          <w:iCs/>
          <w:i/>
        </w:rPr>
        <w:t xml:space="preserve">Dentist</w:t>
      </w:r>
      <w:r>
        <w:t xml:space="preserve"> </w:t>
      </w:r>
      <w:r>
        <w:t xml:space="preserve">practices in Australia Melbourne must prioritize three pillars: cultural competency for diverse patient bases, strategic service diversification beyond basic care, and operational efficiency to counter rising costs. Our network's Q3 performance confirms that practices investing in preventive care expansion and telehealth capabilities are achieving superior growth (15.2% higher average revenue vs. peers).</w:t>
      </w:r>
    </w:p>
    <w:p>
      <w:pPr>
        <w:pStyle w:val="BodyText"/>
      </w:pPr>
      <w:r>
        <w:rPr>
          <w:bCs/>
          <w:b/>
        </w:rPr>
        <w:t xml:space="preserve">Recommendations for Australia Melbourne Dental Practices:</w:t>
      </w:r>
    </w:p>
    <w:p>
      <w:pPr>
        <w:numPr>
          <w:ilvl w:val="0"/>
          <w:numId w:val="1005"/>
        </w:numPr>
        <w:pStyle w:val="Compact"/>
      </w:pPr>
      <w:r>
        <w:t xml:space="preserve">Accelerate investment in multilingual staff training to capture growing Asian and Middle Eastern patient segments across Melbourne suburbs.</w:t>
      </w:r>
    </w:p>
    <w:p>
      <w:pPr>
        <w:numPr>
          <w:ilvl w:val="0"/>
          <w:numId w:val="1005"/>
        </w:numPr>
        <w:pStyle w:val="Compact"/>
      </w:pPr>
      <w:r>
        <w:t xml:space="preserve">Develop targeted marketing campaigns for preventive care bundles (e.g., "Family Dental Wellness Package" at $495), capitalizing on high demand observed in Q3.</w:t>
      </w:r>
    </w:p>
    <w:p>
      <w:pPr>
        <w:numPr>
          <w:ilvl w:val="0"/>
          <w:numId w:val="1005"/>
        </w:numPr>
        <w:pStyle w:val="Compact"/>
      </w:pPr>
      <w:r>
        <w:t xml:space="preserve">Implement dynamic pricing models for cosmetic services to maximize revenue per visit while maintaining accessibility through Medicare options.</w:t>
      </w:r>
    </w:p>
    <w:p>
      <w:pPr>
        <w:numPr>
          <w:ilvl w:val="0"/>
          <w:numId w:val="1005"/>
        </w:numPr>
        <w:pStyle w:val="Compact"/>
      </w:pPr>
      <w:r>
        <w:t xml:space="preserve">Expand telehealth capabilities with dedicated virtual consultation slots to address Melbourne's geographic dispersion and reduce no-show rates by 12-15%.</w:t>
      </w:r>
    </w:p>
    <w:p>
      <w:pPr>
        <w:pStyle w:val="FirstParagraph"/>
      </w:pPr>
      <w:r>
        <w:t xml:space="preserve">In conclusion, the Australian dental market in Melbourne presents robust growth potential for forward-thinking</w:t>
      </w:r>
      <w:r>
        <w:t xml:space="preserve"> </w:t>
      </w:r>
      <w:r>
        <w:rPr>
          <w:iCs/>
          <w:i/>
        </w:rPr>
        <w:t xml:space="preserve">Dentist</w:t>
      </w:r>
      <w:r>
        <w:t xml:space="preserve"> </w:t>
      </w:r>
      <w:r>
        <w:t xml:space="preserve">practices. By leveraging local insights, embracing technological adaptation within the Australian healthcare system, and prioritizing patient-centric service models unique to Melbourne's communities, our network is positioned for sustained revenue leadership across Australia. Continuous monitoring of Medicare policy changes and demographic shifts will remain critical to maintaining this trajectory.</w:t>
      </w:r>
    </w:p>
    <w:p>
      <w:pPr>
        <w:pStyle w:val="BodyText"/>
      </w:pPr>
      <w:r>
        <w:rPr>
          <w:bCs/>
          <w:b/>
        </w:rPr>
        <w:t xml:space="preserve">Prepared By:</w:t>
      </w:r>
      <w:r>
        <w:t xml:space="preserve"> </w:t>
      </w:r>
      <w:r>
        <w:t xml:space="preserve">Melbourne Dental Strategy Division</w:t>
      </w:r>
      <w:r>
        <w:br/>
      </w:r>
      <w:r>
        <w:rPr>
          <w:bCs/>
          <w:b/>
        </w:rPr>
        <w:t xml:space="preserve">Approved By:</w:t>
      </w:r>
      <w:r>
        <w:t xml:space="preserve"> </w:t>
      </w:r>
      <w:r>
        <w:t xml:space="preserve">Australian Dental Network Group Executive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in Australia Melbourne</dc:title>
  <dc:creator/>
  <dc:language>en</dc:language>
  <cp:keywords/>
  <dcterms:created xsi:type="dcterms:W3CDTF">2026-07-23T09:10:23Z</dcterms:created>
  <dcterms:modified xsi:type="dcterms:W3CDTF">2026-07-23T09:10:23Z</dcterms:modified>
</cp:coreProperties>
</file>

<file path=docProps/custom.xml><?xml version="1.0" encoding="utf-8"?>
<Properties xmlns="http://schemas.openxmlformats.org/officeDocument/2006/custom-properties" xmlns:vt="http://schemas.openxmlformats.org/officeDocument/2006/docPropsVTypes"/>
</file>