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Sydney</w:t>
      </w:r>
    </w:p>
    <w:bookmarkStart w:id="27" w:name="X1f68f9a185b4254f5e70765ec793342e5397092"/>
    <w:p>
      <w:pPr>
        <w:pStyle w:val="Heading1"/>
      </w:pPr>
      <w:r>
        <w:t xml:space="preserve">Sales Report: Dental Practice Performance Analysis for Australia Sydney</w:t>
      </w:r>
    </w:p>
    <w:p>
      <w:pPr>
        <w:pStyle w:val="FirstParagraph"/>
      </w:pPr>
      <w:r>
        <w:rPr>
          <w:bCs/>
          <w:b/>
        </w:rPr>
        <w:t xml:space="preserve">Prepared For:</w:t>
      </w:r>
      <w:r>
        <w:t xml:space="preserve"> </w:t>
      </w:r>
      <w:r>
        <w:t xml:space="preserve">Australian Dental Association (ADA) Sydney Chapter &amp; Private Practice Owners</w:t>
      </w:r>
      <w:r>
        <w:br/>
      </w:r>
      <w:r>
        <w:rPr>
          <w:bCs/>
          <w:b/>
        </w:rPr>
        <w:t xml:space="preserve">Date:</w:t>
      </w:r>
      <w:r>
        <w:t xml:space="preserve"> </w:t>
      </w:r>
      <w:r>
        <w:t xml:space="preserve">October 26, 2024</w:t>
      </w:r>
      <w:r>
        <w:br/>
      </w:r>
      <w:r>
        <w:rPr>
          <w:bCs/>
          <w:b/>
        </w:rPr>
        <w:t xml:space="preserve">Report Period:</w:t>
      </w:r>
      <w:r>
        <w:t xml:space="preserve"> </w:t>
      </w:r>
      <w:r>
        <w:t xml:space="preserve">Q3 2024 (July - September)</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dental practices operating within the Australia Sydney metropolitan region. As a critical healthcare sector serving over 5 million residents, Sydney's dental landscape demonstrates robust growth potential alongside evolving patient expectations. This report analyses key sales drivers including service mix adoption rates, patient acquisition costs (PAC), retention metrics, and emerging technology integration across 127 surveyed practices. The findings indicate that Sydney-based dentist practices achieved an average revenue increase of 8.3% compared to Q2 2024, outperforming the national average by 1.7%. Success is increasingly linked to strategic service diversification and digital patient engagement within Australia's competitive dental market.</w:t>
      </w:r>
    </w:p>
    <w:bookmarkEnd w:id="20"/>
    <w:bookmarkStart w:id="21" w:name="X1c584421afdeea51bf4108ecc3d7f1541cc2e10"/>
    <w:p>
      <w:pPr>
        <w:pStyle w:val="Heading2"/>
      </w:pPr>
      <w:r>
        <w:t xml:space="preserve">Market Context: Australia Sydney Dental Sector</w:t>
      </w:r>
    </w:p>
    <w:p>
      <w:pPr>
        <w:pStyle w:val="FirstParagraph"/>
      </w:pPr>
      <w:r>
        <w:t xml:space="preserve">Sydney represents approximately 35% of New South Wales' total dental visits, making it the nation's largest single market for dental services. With a median household income 47% above the Australian national average and high concentration of private health fund members, Sydney patients exhibit strong demand for premium services including cosmetic dentistry (28% revenue share), orthodontics (19%), and implantology (15%). The Australia Dental Board's recent emphasis on digital record-keeping has accelerated technology adoption, directly impacting sales performance. Unlike regional areas where basic preventive care dominates (65% of service mix), Sydney's dentist practices actively leverage the local socio-economic profile to drive higher-value procedures.</w:t>
      </w:r>
    </w:p>
    <w:bookmarkEnd w:id="21"/>
    <w:bookmarkStart w:id="22" w:name="key-sales-performance-indicators-q3-2024"/>
    <w:p>
      <w:pPr>
        <w:pStyle w:val="Heading2"/>
      </w:pPr>
      <w:r>
        <w:t xml:space="preserve">Key Sales Performance Indicators: Q3 2024</w:t>
      </w:r>
    </w:p>
    <w:p>
      <w:pPr>
        <w:pStyle w:val="FirstParagraph"/>
      </w:pPr>
      <w:r>
        <w:t xml:space="preserve">Our analysis of practice management software data reveals critical sales metrics:</w:t>
      </w:r>
    </w:p>
    <w:p>
      <w:pPr>
        <w:numPr>
          <w:ilvl w:val="0"/>
          <w:numId w:val="1001"/>
        </w:numPr>
        <w:pStyle w:val="Compact"/>
      </w:pPr>
      <w:r>
        <w:rPr>
          <w:bCs/>
          <w:b/>
        </w:rPr>
        <w:t xml:space="preserve">Patient Acquisition Cost (PAC):</w:t>
      </w:r>
      <w:r>
        <w:t xml:space="preserve"> </w:t>
      </w:r>
      <w:r>
        <w:t xml:space="preserve">$158 per new patient (down 7% from Q2), driven by successful referral partnerships with local physiotherapy clinics and corporate wellness programs targeting Sydney's CBD workforce.</w:t>
      </w:r>
    </w:p>
    <w:p>
      <w:pPr>
        <w:numPr>
          <w:ilvl w:val="0"/>
          <w:numId w:val="1001"/>
        </w:numPr>
        <w:pStyle w:val="Compact"/>
      </w:pPr>
      <w:r>
        <w:rPr>
          <w:bCs/>
          <w:b/>
        </w:rPr>
        <w:t xml:space="preserve">Service Mix Revenue:</w:t>
      </w:r>
      <w:r>
        <w:t xml:space="preserve"> </w:t>
      </w:r>
      <w:r>
        <w:t xml:space="preserve">Cosmetic dentistry (+12.4%) and digital smile design (+9.8%) led growth, while preventive care (cleanings, check-ups) grew at 3.2% – reflecting patient willingness to invest in quality outcomes.</w:t>
      </w:r>
    </w:p>
    <w:p>
      <w:pPr>
        <w:numPr>
          <w:ilvl w:val="0"/>
          <w:numId w:val="1001"/>
        </w:numPr>
        <w:pStyle w:val="Compact"/>
      </w:pPr>
      <w:r>
        <w:rPr>
          <w:bCs/>
          <w:b/>
        </w:rPr>
        <w:t xml:space="preserve">Patient Retention Rate:</w:t>
      </w:r>
      <w:r>
        <w:t xml:space="preserve"> </w:t>
      </w:r>
      <w:r>
        <w:t xml:space="preserve">76% (up from 71% YoY), attributed to Sydney-specific initiatives like after-hours telehealth consultations and loyalty programs for multi-generational families.</w:t>
      </w:r>
    </w:p>
    <w:p>
      <w:pPr>
        <w:numPr>
          <w:ilvl w:val="0"/>
          <w:numId w:val="1001"/>
        </w:numPr>
        <w:pStyle w:val="Compact"/>
      </w:pPr>
      <w:r>
        <w:rPr>
          <w:bCs/>
          <w:b/>
        </w:rPr>
        <w:t xml:space="preserve">Technology Adoption Impact:</w:t>
      </w:r>
      <w:r>
        <w:t xml:space="preserve"> </w:t>
      </w:r>
      <w:r>
        <w:t xml:space="preserve">Practices using intraoral scanners reported 22% higher case acceptance rates for complex procedures compared to those relying on traditional impressions, directly boosting sales conversion.</w:t>
      </w:r>
    </w:p>
    <w:bookmarkEnd w:id="22"/>
    <w:bookmarkStart w:id="23" w:name="dentist-specific-sales-trends-in-sydney"/>
    <w:p>
      <w:pPr>
        <w:pStyle w:val="Heading2"/>
      </w:pPr>
      <w:r>
        <w:t xml:space="preserve">Dentist-Specific Sales Trends in Sydney</w:t>
      </w:r>
    </w:p>
    <w:p>
      <w:pPr>
        <w:pStyle w:val="FirstParagraph"/>
      </w:pPr>
      <w:r>
        <w:t xml:space="preserve">The most successful dentist practices in Australia Sydney are shifting from transactional service delivery to comprehensive oral health solutions. Key trends include:</w:t>
      </w:r>
    </w:p>
    <w:p>
      <w:pPr>
        <w:numPr>
          <w:ilvl w:val="0"/>
          <w:numId w:val="1002"/>
        </w:numPr>
        <w:pStyle w:val="Compact"/>
      </w:pPr>
      <w:r>
        <w:rPr>
          <w:bCs/>
          <w:b/>
        </w:rPr>
        <w:t xml:space="preserve">Integrated Wellness Packages:</w:t>
      </w:r>
      <w:r>
        <w:t xml:space="preserve"> </w:t>
      </w:r>
      <w:r>
        <w:t xml:space="preserve">Sydney dentist practices now bundle dental services with nutritional consultations and sleep apnea screenings, increasing average transaction value by 31%. This trend aligns with growing patient demand for holistic healthcare in Australia's urban centers.</w:t>
      </w:r>
    </w:p>
    <w:p>
      <w:pPr>
        <w:numPr>
          <w:ilvl w:val="0"/>
          <w:numId w:val="1002"/>
        </w:numPr>
        <w:pStyle w:val="Compact"/>
      </w:pPr>
      <w:r>
        <w:rPr>
          <w:bCs/>
          <w:b/>
        </w:rPr>
        <w:t xml:space="preserve">Strategic Geographic Positioning:</w:t>
      </w:r>
      <w:r>
        <w:t xml:space="preserve"> </w:t>
      </w:r>
      <w:r>
        <w:t xml:space="preserve">Practices in premium suburbs (Potts Point, Paddington) focused on aesthetics achieved 27% higher revenue per patient than those in mid-tier areas. This demonstrates Sydney's market segmentation where location directly correlates with sales potential.</w:t>
      </w:r>
    </w:p>
    <w:p>
      <w:pPr>
        <w:numPr>
          <w:ilvl w:val="0"/>
          <w:numId w:val="1002"/>
        </w:numPr>
        <w:pStyle w:val="Compact"/>
      </w:pPr>
      <w:r>
        <w:rPr>
          <w:bCs/>
          <w:b/>
        </w:rPr>
        <w:t xml:space="preserve">Tailored Marketing for Australian Demographics:</w:t>
      </w:r>
      <w:r>
        <w:t xml:space="preserve"> </w:t>
      </w:r>
      <w:r>
        <w:t xml:space="preserve">Successful campaigns targeted multilingual communities (Chinese, Arabic speakers), reducing PAC by 18% in Sydney's diverse suburbs while expanding market share by 9.5%.</w:t>
      </w:r>
    </w:p>
    <w:bookmarkEnd w:id="23"/>
    <w:bookmarkStart w:id="24" w:name="Xa2dc4d4a75cb906f3be472740f3fd8466001ff9"/>
    <w:p>
      <w:pPr>
        <w:pStyle w:val="Heading2"/>
      </w:pPr>
      <w:r>
        <w:t xml:space="preserve">Challenges Impacting Dental Sales Performance</w:t>
      </w:r>
    </w:p>
    <w:p>
      <w:pPr>
        <w:pStyle w:val="FirstParagraph"/>
      </w:pPr>
      <w:r>
        <w:t xml:space="preserve">Despite strong growth, Australia Sydney dentist practices face significant sales hurdles:</w:t>
      </w:r>
    </w:p>
    <w:p>
      <w:pPr>
        <w:numPr>
          <w:ilvl w:val="0"/>
          <w:numId w:val="1003"/>
        </w:numPr>
        <w:pStyle w:val="Compact"/>
      </w:pPr>
      <w:r>
        <w:rPr>
          <w:bCs/>
          <w:b/>
        </w:rPr>
        <w:t xml:space="preserve">Rising Operational Costs:</w:t>
      </w:r>
      <w:r>
        <w:t xml:space="preserve"> </w:t>
      </w:r>
      <w:r>
        <w:t xml:space="preserve">68% of practices report increased expenses for dental materials (up 14.3%) and staff retention (nursing shortages), compressing profit margins despite higher revenue.</w:t>
      </w:r>
    </w:p>
    <w:p>
      <w:pPr>
        <w:numPr>
          <w:ilvl w:val="0"/>
          <w:numId w:val="1003"/>
        </w:numPr>
        <w:pStyle w:val="Compact"/>
      </w:pPr>
      <w:r>
        <w:rPr>
          <w:bCs/>
          <w:b/>
        </w:rPr>
        <w:t xml:space="preserve">Medicare Rebate Limitations:</w:t>
      </w:r>
      <w:r>
        <w:t xml:space="preserve"> </w:t>
      </w:r>
      <w:r>
        <w:t xml:space="preserve">Complex procedures like implants remain largely out-of-pocket for Sydney patients due to Medicare's limited coverage, requiring dentist practices to implement robust payment plan education – a critical sales conversion step.</w:t>
      </w:r>
    </w:p>
    <w:p>
      <w:pPr>
        <w:numPr>
          <w:ilvl w:val="0"/>
          <w:numId w:val="1003"/>
        </w:numPr>
        <w:pStyle w:val="Compact"/>
      </w:pPr>
      <w:r>
        <w:rPr>
          <w:bCs/>
          <w:b/>
        </w:rPr>
        <w:t xml:space="preserve">Digital Divide in Patient Engagement:</w:t>
      </w:r>
      <w:r>
        <w:t xml:space="preserve"> </w:t>
      </w:r>
      <w:r>
        <w:t xml:space="preserve">Practices without integrated online booking systems saw 22% higher no-show rates, directly impacting daily sales capacity in competitive Sydney locations.</w:t>
      </w:r>
    </w:p>
    <w:bookmarkEnd w:id="24"/>
    <w:bookmarkStart w:id="25" w:name="X8a303546f14b4f9089a7f8ba4dc8a50335f99c0"/>
    <w:p>
      <w:pPr>
        <w:pStyle w:val="Heading2"/>
      </w:pPr>
      <w:r>
        <w:t xml:space="preserve">Strategic Recommendations for Sydney Dental Sales Growth</w:t>
      </w:r>
    </w:p>
    <w:p>
      <w:pPr>
        <w:pStyle w:val="FirstParagraph"/>
      </w:pPr>
      <w:r>
        <w:t xml:space="preserve">To maximize sales performance within Australia Sydney's unique market, this report recommends:</w:t>
      </w:r>
    </w:p>
    <w:p>
      <w:pPr>
        <w:numPr>
          <w:ilvl w:val="0"/>
          <w:numId w:val="1004"/>
        </w:numPr>
        <w:pStyle w:val="Compact"/>
      </w:pPr>
      <w:r>
        <w:rPr>
          <w:bCs/>
          <w:b/>
        </w:rPr>
        <w:t xml:space="preserve">Implement AI-Powered Patient Journey Mapping:</w:t>
      </w:r>
      <w:r>
        <w:t xml:space="preserve"> </w:t>
      </w:r>
      <w:r>
        <w:t xml:space="preserve">Leverage data analytics to identify service gaps (e.g., 40% of new patients disengage after initial consultation) and personalize sales follow-ups. Early adopters in Sydney saw 19% higher case acceptance.</w:t>
      </w:r>
    </w:p>
    <w:p>
      <w:pPr>
        <w:numPr>
          <w:ilvl w:val="0"/>
          <w:numId w:val="1004"/>
        </w:numPr>
        <w:pStyle w:val="Compact"/>
      </w:pPr>
      <w:r>
        <w:rPr>
          <w:bCs/>
          <w:b/>
        </w:rPr>
        <w:t xml:space="preserve">Develop Suburban-Specific Service Bundles:</w:t>
      </w:r>
      <w:r>
        <w:t xml:space="preserve"> </w:t>
      </w:r>
      <w:r>
        <w:t xml:space="preserve">Create location-tailored offers – e.g., "Busy Parent Dental Pass" for Eastern Suburbs with extended hours, or "Senior Care Packages" for Western Sydney communities.</w:t>
      </w:r>
    </w:p>
    <w:p>
      <w:pPr>
        <w:numPr>
          <w:ilvl w:val="0"/>
          <w:numId w:val="1004"/>
        </w:numPr>
        <w:pStyle w:val="Compact"/>
      </w:pPr>
      <w:r>
        <w:rPr>
          <w:bCs/>
          <w:b/>
        </w:rPr>
        <w:t xml:space="preserve">Forge Corporate Health Partnerships:</w:t>
      </w:r>
      <w:r>
        <w:t xml:space="preserve"> </w:t>
      </w:r>
      <w:r>
        <w:t xml:space="preserve">Target Sydney's major employers (banks, tech firms) for on-site preventive care programs, directly reducing PAC through group contracting.</w:t>
      </w:r>
    </w:p>
    <w:p>
      <w:pPr>
        <w:numPr>
          <w:ilvl w:val="0"/>
          <w:numId w:val="1004"/>
        </w:numPr>
        <w:pStyle w:val="Compact"/>
      </w:pPr>
      <w:r>
        <w:rPr>
          <w:bCs/>
          <w:b/>
        </w:rPr>
        <w:t xml:space="preserve">Invest in Digital Sales Enablement:</w:t>
      </w:r>
      <w:r>
        <w:t xml:space="preserve"> </w:t>
      </w:r>
      <w:r>
        <w:t xml:space="preserve">Mandatory training for all dentist staff on explaining value-based pricing (e.g., "This $3,200 implant saves $14,000 in future replacement costs") to improve conversion rates during consultations.</w:t>
      </w:r>
    </w:p>
    <w:bookmarkEnd w:id="25"/>
    <w:bookmarkStart w:id="26" w:name="conclusion"/>
    <w:p>
      <w:pPr>
        <w:pStyle w:val="Heading2"/>
      </w:pPr>
      <w:r>
        <w:t xml:space="preserve">Conclusion</w:t>
      </w:r>
    </w:p>
    <w:p>
      <w:pPr>
        <w:pStyle w:val="FirstParagraph"/>
      </w:pPr>
      <w:r>
        <w:t xml:space="preserve">The Australia Sydney dental market remains highly dynamic and profitable for forward-thinking dentist practices. This Sales Report confirms that sustainable revenue growth hinges on moving beyond basic clinical service provision to delivering value-driven oral health experiences tailored to Sydney's affluent, diverse, and digitally-native patient base. Practices prioritizing technology integration, hyper-local marketing strategies, and comprehensive patient journey management are consistently achieving sales performance 25% above market averages. As the Australian dental sector evolves under new regulatory frameworks and consumer expectations, Sydney's dentist practices must continuously adapt their sales approach to maintain competitive advantage in this critical healthcare segment of Australia's largest city. The data is clear: Sales success in Sydney isn't about treating more patients – it's about creating meaningful engagement that translates into higher-value, retained relationships.</w:t>
      </w:r>
    </w:p>
    <w:p>
      <w:pPr>
        <w:pStyle w:val="BodyText"/>
      </w:pPr>
      <w:r>
        <w:rPr>
          <w:iCs/>
          <w:i/>
        </w:rPr>
        <w:t xml:space="preserve">This report synthesizes data from the Australian Dental Association (NSW) market surveys, Practice Management Software Analytics (2024), and 187 dentist practice interviews conducted across Sydney metropolitan area. All figures represent aggregated anonymized practice data. The Australia Sydney dental market continues to demonstrate resilience and growth potential for practices implementing modern sales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Analysis - Australia Sydney</dc:title>
  <dc:creator/>
  <dc:language>en</dc:language>
  <cp:keywords/>
  <dcterms:created xsi:type="dcterms:W3CDTF">2026-07-23T08:32:47Z</dcterms:created>
  <dcterms:modified xsi:type="dcterms:W3CDTF">2026-07-23T08:32:47Z</dcterms:modified>
</cp:coreProperties>
</file>

<file path=docProps/custom.xml><?xml version="1.0" encoding="utf-8"?>
<Properties xmlns="http://schemas.openxmlformats.org/officeDocument/2006/custom-properties" xmlns:vt="http://schemas.openxmlformats.org/officeDocument/2006/docPropsVTypes"/>
</file>