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31" w:name="X5f4f0c58507ccbf35e42471f4c00d10355aa425"/>
    <w:p>
      <w:pPr>
        <w:pStyle w:val="Heading1"/>
      </w:pPr>
      <w:r>
        <w:t xml:space="preserve">Comprehensive Sales Report for Dental Practice Operations in Bangladesh Dhaka</w:t>
      </w:r>
    </w:p>
    <w:p>
      <w:pPr>
        <w:pStyle w:val="FirstParagraph"/>
      </w:pPr>
      <w:r>
        <w:t xml:space="preserve">Prepared for Dental Practice Management Team | Q3 2023 Quarter</w:t>
      </w:r>
    </w:p>
    <w:bookmarkStart w:id="20" w:name="executive-summary"/>
    <w:p>
      <w:pPr>
        <w:pStyle w:val="Heading2"/>
      </w:pPr>
      <w:r>
        <w:t xml:space="preserve">Executive Summary</w:t>
      </w:r>
    </w:p>
    <w:p>
      <w:pPr>
        <w:pStyle w:val="FirstParagraph"/>
      </w:pPr>
      <w:r>
        <w:t xml:space="preserve">This Sales Report provides an in-depth analysis of dental service performance across our clinics in Dhaka, Bangladesh. The data reveals significant growth opportunities within the rapidly expanding oral healthcare sector of Bangladesh Dhaka. Despite economic challenges, our practice has achieved a 18% increase in patient volume quarter-over-quarter, demonstrating strong market penetration. This report strategically addresses how a modern</w:t>
      </w:r>
      <w:r>
        <w:t xml:space="preserve"> </w:t>
      </w:r>
      <w:r>
        <w:rPr>
          <w:bCs/>
          <w:b/>
        </w:rPr>
        <w:t xml:space="preserve">Dentist</w:t>
      </w:r>
      <w:r>
        <w:t xml:space="preserve"> </w:t>
      </w:r>
      <w:r>
        <w:t xml:space="preserve">can leverage unique opportunities in the Bangladesh Dhaka landscape to drive sustainable revenue growth.</w:t>
      </w:r>
    </w:p>
    <w:bookmarkEnd w:id="20"/>
    <w:bookmarkStart w:id="21" w:name="X876afa1ffcc7768c4ba1c6eb36b2db401194a1c"/>
    <w:p>
      <w:pPr>
        <w:pStyle w:val="Heading2"/>
      </w:pPr>
      <w:r>
        <w:t xml:space="preserve">Market Context: Dental Healthcare in Bangladesh Dhaka</w:t>
      </w:r>
    </w:p>
    <w:p>
      <w:pPr>
        <w:pStyle w:val="FirstParagraph"/>
      </w:pPr>
      <w:r>
        <w:t xml:space="preserve">The dental market in Bangladesh Dhaka represents a critical healthcare segment with immense potential. With over 17 million residents and limited access to quality dental care outside urban centers, Dhaka's population faces severe oral health challenges. According to the World Health Organization (WHO), only 15% of Bangladeshis have regular access to dental services, creating a massive untapped market. Our Sales Report identifies that Dhaka's dental sector is growing at 12% annually – significantly higher than the national healthcare average – driven by rising disposable income and increased health awareness.</w:t>
      </w:r>
    </w:p>
    <w:bookmarkEnd w:id="21"/>
    <w:bookmarkStart w:id="22" w:name="sales-performance-analysis-q3-2023"/>
    <w:p>
      <w:pPr>
        <w:pStyle w:val="Heading2"/>
      </w:pPr>
      <w:r>
        <w:t xml:space="preserve">Sales Performance Analysis (Q3 2023)</w:t>
      </w:r>
    </w:p>
    <w:p>
      <w:pPr>
        <w:pStyle w:val="FirstParagraph"/>
      </w:pPr>
      <w:r>
        <w:t xml:space="preserve">Service Category</w:t>
      </w:r>
    </w:p>
    <w:p>
      <w:pPr>
        <w:pStyle w:val="BodyText"/>
      </w:pPr>
      <w:r>
        <w:t xml:space="preserve">Q3 2023 Revenue (BDT)</w:t>
      </w:r>
    </w:p>
    <w:p>
      <w:pPr>
        <w:pStyle w:val="BodyText"/>
      </w:pPr>
      <w:r>
        <w:t xml:space="preserve">% Change (vs Q2)</w:t>
      </w:r>
    </w:p>
    <w:p>
      <w:pPr>
        <w:pStyle w:val="BodyText"/>
      </w:pPr>
      <w:r>
        <w:br/>
      </w:r>
    </w:p>
    <w:p>
      <w:pPr>
        <w:pStyle w:val="BodyText"/>
      </w:pPr>
      <w:r>
        <w:t xml:space="preserve">General Check-ups &amp; Cleanings</w:t>
      </w:r>
    </w:p>
    <w:p>
      <w:pPr>
        <w:pStyle w:val="BodyText"/>
      </w:pPr>
      <w:r>
        <w:t xml:space="preserve">1,850,000</w:t>
      </w:r>
    </w:p>
    <w:p>
      <w:pPr>
        <w:pStyle w:val="BodyText"/>
      </w:pPr>
      <w:r>
        <w:t xml:space="preserve">+22%</w:t>
      </w:r>
    </w:p>
    <w:p>
      <w:pPr>
        <w:pStyle w:val="BodyText"/>
      </w:pPr>
      <w:r>
        <w:t xml:space="preserve">Dental Implants</w:t>
      </w:r>
    </w:p>
    <w:p>
      <w:pPr>
        <w:pStyle w:val="BodyText"/>
      </w:pPr>
      <w:r>
        <w:t xml:space="preserve">985,000</w:t>
      </w:r>
    </w:p>
    <w:p>
      <w:pPr>
        <w:pStyle w:val="BodyText"/>
      </w:pPr>
      <w:r>
        <w:t xml:space="preserve">+31%</w:t>
      </w:r>
    </w:p>
    <w:p>
      <w:pPr>
        <w:pStyle w:val="BodyText"/>
      </w:pPr>
      <w:r>
        <w:t xml:space="preserve">Pediatric Dentistry</w:t>
      </w:r>
    </w:p>
    <w:p>
      <w:pPr>
        <w:pStyle w:val="BodyText"/>
      </w:pPr>
      <w:r>
        <w:t xml:space="preserve">420,000</w:t>
      </w:r>
    </w:p>
    <w:p>
      <w:pPr>
        <w:pStyle w:val="BodyText"/>
      </w:pPr>
      <w:r>
        <w:t xml:space="preserve">+15%</w:t>
      </w:r>
    </w:p>
    <w:p>
      <w:pPr>
        <w:pStyle w:val="BodyText"/>
      </w:pPr>
      <w:r>
        <w:t xml:space="preserve">Cosmetic Procedures (Teeth Whitening)</w:t>
      </w:r>
    </w:p>
    <w:p>
      <w:pPr>
        <w:pStyle w:val="BodyText"/>
      </w:pPr>
      <w:r>
        <w:t xml:space="preserve">315,000</w:t>
      </w:r>
    </w:p>
    <w:p>
      <w:pPr>
        <w:pStyle w:val="BodyText"/>
      </w:pPr>
      <w:r>
        <w:t xml:space="preserve">+27%</w:t>
      </w:r>
    </w:p>
    <w:p>
      <w:pPr>
        <w:pStyle w:val="BodyText"/>
      </w:pPr>
      <w:r>
        <w:t xml:space="preserve">The data demonstrates that premium services like dental implants and cosmetic procedures are experiencing the highest growth rates in Bangladesh Dhaka. This trend aligns with our strategic focus on positioning ourselves as a</w:t>
      </w:r>
      <w:r>
        <w:t xml:space="preserve"> </w:t>
      </w:r>
      <w:r>
        <w:rPr>
          <w:bCs/>
          <w:b/>
        </w:rPr>
        <w:t xml:space="preserve">Dentist</w:t>
      </w:r>
      <w:r>
        <w:t xml:space="preserve"> </w:t>
      </w:r>
      <w:r>
        <w:t xml:space="preserve">offering advanced care beyond basic services. The 31% surge in implant revenue reflects growing patient confidence in local dental expertise, a critical shift from previous years when many Dhaka residents traveled abroad for such procedures.</w:t>
      </w:r>
    </w:p>
    <w:bookmarkEnd w:id="22"/>
    <w:bookmarkStart w:id="23" w:name="key-market-drivers-in-bangladesh-dhaka"/>
    <w:p>
      <w:pPr>
        <w:pStyle w:val="Heading2"/>
      </w:pPr>
      <w:r>
        <w:t xml:space="preserve">Key Market Drivers in Bangladesh Dhaka</w:t>
      </w:r>
    </w:p>
    <w:p>
      <w:pPr>
        <w:numPr>
          <w:ilvl w:val="0"/>
          <w:numId w:val="1001"/>
        </w:numPr>
        <w:pStyle w:val="Compact"/>
      </w:pPr>
      <w:r>
        <w:rPr>
          <w:bCs/>
          <w:b/>
        </w:rPr>
        <w:t xml:space="preserve">Urbanization &amp; Rising Affluence:</w:t>
      </w:r>
      <w:r>
        <w:t xml:space="preserve"> </w:t>
      </w:r>
      <w:r>
        <w:t xml:space="preserve">As Dhaka's middle class expands (now ~45% of population), dental care is transitioning from a luxury to a necessity. Our Sales Report confirms that 68% of new patients in Q3 were from income groups earning BDT 40,000+/month.</w:t>
      </w:r>
    </w:p>
    <w:p>
      <w:pPr>
        <w:numPr>
          <w:ilvl w:val="0"/>
          <w:numId w:val="1001"/>
        </w:numPr>
        <w:pStyle w:val="Compact"/>
      </w:pPr>
      <w:r>
        <w:rPr>
          <w:bCs/>
          <w:b/>
        </w:rPr>
        <w:t xml:space="preserve">Government Initiatives:</w:t>
      </w:r>
      <w:r>
        <w:t xml:space="preserve"> </w:t>
      </w:r>
      <w:r>
        <w:t xml:space="preserve">Bangladesh's National Oral Health Program has increased public awareness campaigns, reducing stigma around dental visits – directly benefiting our practice.</w:t>
      </w:r>
    </w:p>
    <w:p>
      <w:pPr>
        <w:numPr>
          <w:ilvl w:val="0"/>
          <w:numId w:val="1001"/>
        </w:numPr>
        <w:pStyle w:val="Compact"/>
      </w:pPr>
      <w:r>
        <w:rPr>
          <w:bCs/>
          <w:b/>
        </w:rPr>
        <w:t xml:space="preserve">Digital Transformation:</w:t>
      </w:r>
      <w:r>
        <w:t xml:space="preserve"> </w:t>
      </w:r>
      <w:r>
        <w:t xml:space="preserve">72% of Dhaka patients now research dentists online before booking. Our digital marketing efforts (local SEO, Facebook targeting) generated 45% of Q3 appointments.</w:t>
      </w:r>
    </w:p>
    <w:bookmarkEnd w:id="23"/>
    <w:bookmarkStart w:id="24" w:name="X02fcadd89ee770c5b2c6981ac6ee553aae3b051"/>
    <w:p>
      <w:pPr>
        <w:pStyle w:val="Heading2"/>
      </w:pPr>
      <w:r>
        <w:t xml:space="preserve">Critical Challenges Facing Dentists in Bangladesh Dhaka</w:t>
      </w:r>
    </w:p>
    <w:p>
      <w:pPr>
        <w:pStyle w:val="FirstParagraph"/>
      </w:pPr>
      <w:r>
        <w:t xml:space="preserve">Despite positive trends, our Sales Report identifies three key barriers requiring strategic intervention:</w:t>
      </w:r>
    </w:p>
    <w:p>
      <w:pPr>
        <w:numPr>
          <w:ilvl w:val="0"/>
          <w:numId w:val="1002"/>
        </w:numPr>
        <w:pStyle w:val="Compact"/>
      </w:pPr>
      <w:r>
        <w:rPr>
          <w:bCs/>
          <w:b/>
        </w:rPr>
        <w:t xml:space="preserve">Perceived Affordability:</w:t>
      </w:r>
      <w:r>
        <w:t xml:space="preserve"> </w:t>
      </w:r>
      <w:r>
        <w:t xml:space="preserve">Even with competitive pricing, many potential patients associate quality dental care with high costs. Our data shows that 58% of first-time callers cite price as their primary concern.</w:t>
      </w:r>
    </w:p>
    <w:p>
      <w:pPr>
        <w:numPr>
          <w:ilvl w:val="0"/>
          <w:numId w:val="1002"/>
        </w:numPr>
        <w:pStyle w:val="Compact"/>
      </w:pPr>
      <w:r>
        <w:rPr>
          <w:bCs/>
          <w:b/>
        </w:rPr>
        <w:t xml:space="preserve">Service Accessibility:</w:t>
      </w:r>
      <w:r>
        <w:t xml:space="preserve"> </w:t>
      </w:r>
      <w:r>
        <w:t xml:space="preserve">Dhaka's traffic congestion creates significant appointment no-shows (22% in Q3). Patients often miss appointments due to transit difficulties during peak hours.</w:t>
      </w:r>
    </w:p>
    <w:p>
      <w:pPr>
        <w:numPr>
          <w:ilvl w:val="0"/>
          <w:numId w:val="1002"/>
        </w:numPr>
        <w:pStyle w:val="Compact"/>
      </w:pPr>
      <w:r>
        <w:rPr>
          <w:bCs/>
          <w:b/>
        </w:rPr>
        <w:t xml:space="preserve">Treatment Awareness Gap:</w:t>
      </w:r>
      <w:r>
        <w:t xml:space="preserve"> </w:t>
      </w:r>
      <w:r>
        <w:t xml:space="preserve">Only 35% of Dhaka residents understand the link between oral health and systemic conditions like diabetes – limiting preventive care uptake.</w:t>
      </w:r>
    </w:p>
    <w:bookmarkEnd w:id="24"/>
    <w:bookmarkStart w:id="28" w:name="X3b83549f27a4831a6a47b22da7796816befe257"/>
    <w:p>
      <w:pPr>
        <w:pStyle w:val="Heading2"/>
      </w:pPr>
      <w:r>
        <w:t xml:space="preserve">Strategic Recommendations for Sales Growth</w:t>
      </w:r>
    </w:p>
    <w:bookmarkStart w:id="25" w:name="tiered-pricing-payment-solutions"/>
    <w:p>
      <w:pPr>
        <w:pStyle w:val="Heading3"/>
      </w:pPr>
      <w:r>
        <w:t xml:space="preserve">1. Tiered Pricing &amp; Payment Solutions</w:t>
      </w:r>
    </w:p>
    <w:p>
      <w:pPr>
        <w:pStyle w:val="FirstParagraph"/>
      </w:pPr>
      <w:r>
        <w:t xml:space="preserve">Introduce a "Dentist in Bangladesh Dhaka" tiered service model: Basic (BDT 1,500 for check-ups), Standard (BDT 4,500 for cleanings + X-rays), and Premium (BDT 28,000+ for implants). Partner with local banks to offer interest-free dental loans – a critical factor in converting price-sensitive patients.</w:t>
      </w:r>
    </w:p>
    <w:bookmarkEnd w:id="25"/>
    <w:bookmarkStart w:id="26" w:name="hyperlocal-community-engagement"/>
    <w:p>
      <w:pPr>
        <w:pStyle w:val="Heading3"/>
      </w:pPr>
      <w:r>
        <w:t xml:space="preserve">2. Hyperlocal Community Engagement</w:t>
      </w:r>
    </w:p>
    <w:p>
      <w:pPr>
        <w:pStyle w:val="FirstParagraph"/>
      </w:pPr>
      <w:r>
        <w:t xml:space="preserve">Launch "Dentist for Every Ward" initiatives: Monthly free screenings at community centers in Dhaka's underprivileged neighborhoods (e.g., Kawran Bazar, Mirpur-10). This builds trust while generating leads for paid services – proven to increase referral rates by 40% in our pilot areas.</w:t>
      </w:r>
    </w:p>
    <w:bookmarkEnd w:id="26"/>
    <w:bookmarkStart w:id="27" w:name="technology-integration"/>
    <w:p>
      <w:pPr>
        <w:pStyle w:val="Heading3"/>
      </w:pPr>
      <w:r>
        <w:t xml:space="preserve">3. Technology Integration</w:t>
      </w:r>
    </w:p>
    <w:p>
      <w:pPr>
        <w:pStyle w:val="FirstParagraph"/>
      </w:pPr>
      <w:r>
        <w:t xml:space="preserve">Implement a Dhaka-specific mobile app with:</w:t>
      </w:r>
    </w:p>
    <w:p>
      <w:pPr>
        <w:numPr>
          <w:ilvl w:val="0"/>
          <w:numId w:val="1003"/>
        </w:numPr>
        <w:pStyle w:val="Compact"/>
      </w:pPr>
      <w:r>
        <w:t xml:space="preserve">Appointment reminders via SMS (reducing no-shows)</w:t>
      </w:r>
    </w:p>
    <w:p>
      <w:pPr>
        <w:numPr>
          <w:ilvl w:val="0"/>
          <w:numId w:val="1003"/>
        </w:numPr>
        <w:pStyle w:val="Compact"/>
      </w:pPr>
      <w:r>
        <w:t xml:space="preserve">Traffic-aware scheduling (integrating with Dhaka's traffic apps)</w:t>
      </w:r>
    </w:p>
    <w:p>
      <w:pPr>
        <w:numPr>
          <w:ilvl w:val="0"/>
          <w:numId w:val="1003"/>
        </w:numPr>
        <w:pStyle w:val="Compact"/>
      </w:pPr>
      <w:r>
        <w:t xml:space="preserve">Post-treatment educational videos in Bengali</w:t>
      </w:r>
    </w:p>
    <w:bookmarkEnd w:id="27"/>
    <w:bookmarkEnd w:id="28"/>
    <w:bookmarkStart w:id="29" w:name="financial-projections-impact-analysis"/>
    <w:p>
      <w:pPr>
        <w:pStyle w:val="Heading2"/>
      </w:pPr>
      <w:r>
        <w:t xml:space="preserve">Financial Projections &amp; Impact Analysis</w:t>
      </w:r>
    </w:p>
    <w:p>
      <w:pPr>
        <w:pStyle w:val="FirstParagraph"/>
      </w:pPr>
      <w:r>
        <w:t xml:space="preserve">Based on our comprehensive Sales Report data, implementing these strategies will yield significant returns within 18 months:</w:t>
      </w:r>
    </w:p>
    <w:p>
      <w:pPr>
        <w:numPr>
          <w:ilvl w:val="0"/>
          <w:numId w:val="1004"/>
        </w:numPr>
        <w:pStyle w:val="Compact"/>
      </w:pPr>
      <w:r>
        <w:rPr>
          <w:bCs/>
          <w:b/>
        </w:rPr>
        <w:t xml:space="preserve">Revenue Growth:</w:t>
      </w:r>
      <w:r>
        <w:t xml:space="preserve"> </w:t>
      </w:r>
      <w:r>
        <w:t xml:space="preserve">Projected 25% increase in patient acquisition (from current Dhaka market penetration of 4.2% to target 5.8%)</w:t>
      </w:r>
    </w:p>
    <w:p>
      <w:pPr>
        <w:numPr>
          <w:ilvl w:val="0"/>
          <w:numId w:val="1004"/>
        </w:numPr>
        <w:pStyle w:val="Compact"/>
      </w:pPr>
      <w:r>
        <w:rPr>
          <w:bCs/>
          <w:b/>
        </w:rPr>
        <w:t xml:space="preserve">Cost Efficiency:</w:t>
      </w:r>
      <w:r>
        <w:t xml:space="preserve"> </w:t>
      </w:r>
      <w:r>
        <w:t xml:space="preserve">Digital reminders will reduce no-shows by 30%, saving BDT 1.2M annually in lost appointments</w:t>
      </w:r>
    </w:p>
    <w:p>
      <w:pPr>
        <w:numPr>
          <w:ilvl w:val="0"/>
          <w:numId w:val="1004"/>
        </w:numPr>
        <w:pStyle w:val="Compact"/>
      </w:pPr>
      <w:r>
        <w:rPr>
          <w:bCs/>
          <w:b/>
        </w:rPr>
        <w:t xml:space="preserve">Brand Equity:</w:t>
      </w:r>
      <w:r>
        <w:t xml:space="preserve"> </w:t>
      </w:r>
      <w:r>
        <w:t xml:space="preserve">Community programs will increase "trusted dentist" recognition by 50% among Dhaka households (measured via Q4 surveys)</w:t>
      </w:r>
    </w:p>
    <w:bookmarkEnd w:id="29"/>
    <w:bookmarkStart w:id="30" w:name="conclusion"/>
    <w:p>
      <w:pPr>
        <w:pStyle w:val="Heading2"/>
      </w:pPr>
      <w:r>
        <w:t xml:space="preserve">Conclusion</w:t>
      </w:r>
    </w:p>
    <w:p>
      <w:pPr>
        <w:pStyle w:val="FirstParagraph"/>
      </w:pPr>
      <w:r>
        <w:t xml:space="preserve">The Bangladesh Dhaka dental market presents an exceptional opportunity for progressive</w:t>
      </w:r>
      <w:r>
        <w:t xml:space="preserve"> </w:t>
      </w:r>
      <w:r>
        <w:rPr>
          <w:bCs/>
          <w:b/>
        </w:rPr>
        <w:t xml:space="preserve">Dentist</w:t>
      </w:r>
      <w:r>
        <w:t xml:space="preserve"> </w:t>
      </w:r>
      <w:r>
        <w:t xml:space="preserve">practices willing to address local challenges with culturally intelligent solutions. Our Sales Report confirms that patient acquisition is accelerating, but only when service models align with Dhaka's economic realities and urban constraints. By implementing tiered pricing, hyperlocal community engagement, and technology tailored to Dhaka's traffic patterns, dental practices can achieve sustainable growth while addressing a critical healthcare gap in Bangladesh.</w:t>
      </w:r>
    </w:p>
    <w:p>
      <w:pPr>
        <w:pStyle w:val="BodyText"/>
      </w:pPr>
      <w:r>
        <w:t xml:space="preserve">As the most populous city in South Asia with an underserved oral health market, Dhaka demands dentists who understand that success here isn't merely about clinical excellence – it requires deep integration into the social fabric of Bangladesh. This Sales Report serves as both a performance dashboard and a strategic roadmap for becoming the preferred dental partner across Bangladesh Dhaka. The data is clear: When a</w:t>
      </w:r>
      <w:r>
        <w:t xml:space="preserve"> </w:t>
      </w:r>
      <w:r>
        <w:rPr>
          <w:bCs/>
          <w:b/>
        </w:rPr>
        <w:t xml:space="preserve">Dentist</w:t>
      </w:r>
      <w:r>
        <w:t xml:space="preserve"> </w:t>
      </w:r>
      <w:r>
        <w:t xml:space="preserve">in Dhaka prioritizes accessibility, affordability, and community trust, they don't just grow revenue – they transform public health outcomes.</w:t>
      </w:r>
    </w:p>
    <w:p>
      <w:pPr>
        <w:pStyle w:val="BodyText"/>
      </w:pPr>
      <w:r>
        <w:t xml:space="preserve">Prepared by: Dental Practice Growth Division | Bangladesh Healthcare Analytics Unit</w:t>
      </w:r>
    </w:p>
    <w:p>
      <w:pPr>
        <w:pStyle w:val="BodyText"/>
      </w:pP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Bangladesh Dhaka Market Analysis</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