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w:t>
      </w:r>
      <w:r>
        <w:t xml:space="preserve"> </w:t>
      </w:r>
      <w:r>
        <w:t xml:space="preserve">Santiago,</w:t>
      </w:r>
      <w:r>
        <w:t xml:space="preserve"> </w:t>
      </w:r>
      <w:r>
        <w:t xml:space="preserve">Chile</w:t>
      </w:r>
    </w:p>
    <w:bookmarkStart w:id="27" w:name="Xb99bde616ac1ce21466d3062796ca159366346a"/>
    <w:p>
      <w:pPr>
        <w:pStyle w:val="Heading1"/>
      </w:pPr>
      <w:r>
        <w:t xml:space="preserve">SALES REPORT: DENTAL PRACTICE PERFORMANCE ANALYSIS - SANTIAGO, CHILE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Dental Practice Management Team, Santiago Branch</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comprehensive Sales Report details the performance metrics of our premium dental practice in Santiago, Chile. Serving over 1,850 active patients across affluent neighborhoods including Las Condes, Vitacura, and Providencia, our Santiago facility has achieved a remarkable 14% year-over-year revenue growth. The report analyzes service utilization patterns, market positioning within Chile's competitive dental sector, and strategic opportunities to sustain leadership in the Santiago metropolitan market. All findings confirm that our</w:t>
      </w:r>
      <w:r>
        <w:t xml:space="preserve"> </w:t>
      </w:r>
      <w:r>
        <w:rPr>
          <w:iCs/>
          <w:i/>
        </w:rPr>
        <w:t xml:space="preserve">Dentist</w:t>
      </w:r>
      <w:r>
        <w:t xml:space="preserve"> </w:t>
      </w:r>
      <w:r>
        <w:t xml:space="preserve">practice has become a benchmark for quality care and business excellence in Chile Santiago.</w:t>
      </w:r>
    </w:p>
    <w:bookmarkEnd w:id="20"/>
    <w:bookmarkStart w:id="21" w:name="i.-sales-performance-overview-q1-q3-2023"/>
    <w:p>
      <w:pPr>
        <w:pStyle w:val="Heading2"/>
      </w:pPr>
      <w:r>
        <w:t xml:space="preserve">I. Sales Performance Overview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 Revenue (CLP)</w:t>
            </w:r>
          </w:p>
        </w:tc>
        <w:tc>
          <w:tcPr/>
          <w:p>
            <w:pPr>
              <w:pStyle w:val="Compact"/>
              <w:jc w:val="left"/>
            </w:pPr>
            <w:r>
              <w:t xml:space="preserve">Q2 2023 Revenue (CLP)</w:t>
            </w:r>
          </w:p>
        </w:tc>
        <w:tc>
          <w:tcPr/>
          <w:p>
            <w:pPr>
              <w:pStyle w:val="Compact"/>
              <w:jc w:val="left"/>
            </w:pPr>
            <w:r>
              <w:t xml:space="preserve">Q3 2023 Revenue (CLP)</w:t>
            </w:r>
          </w:p>
        </w:tc>
        <w:tc>
          <w:tcPr/>
          <w:p>
            <w:pPr>
              <w:pStyle w:val="Compact"/>
              <w:jc w:val="left"/>
            </w:pPr>
            <w:r>
              <w:t xml:space="preserve">Total YoY Growth</w:t>
            </w:r>
          </w:p>
        </w:tc>
      </w:tr>
      <w:tr>
        <w:tc>
          <w:tcPr/>
          <w:p>
            <w:pPr>
              <w:pStyle w:val="Compact"/>
              <w:jc w:val="left"/>
            </w:pPr>
            <w:r>
              <w:t xml:space="preserve">General Dentistry &amp; Preventive Care</w:t>
            </w:r>
          </w:p>
        </w:tc>
        <w:tc>
          <w:tcPr/>
          <w:p>
            <w:pPr>
              <w:pStyle w:val="Compact"/>
              <w:jc w:val="left"/>
            </w:pPr>
            <w:r>
              <w:t xml:space="preserve">12,450,000</w:t>
            </w:r>
          </w:p>
        </w:tc>
        <w:tc>
          <w:tcPr/>
          <w:p>
            <w:pPr>
              <w:pStyle w:val="Compact"/>
              <w:jc w:val="left"/>
            </w:pPr>
            <w:r>
              <w:t xml:space="preserve">13,285,000</w:t>
            </w:r>
          </w:p>
        </w:tc>
        <w:tc>
          <w:tcPr/>
          <w:p>
            <w:pPr>
              <w:pStyle w:val="Compact"/>
              <w:jc w:val="left"/>
            </w:pPr>
            <w:r>
              <w:t xml:space="preserve">14,763,500</w:t>
            </w:r>
          </w:p>
        </w:tc>
        <w:tc>
          <w:tcPr/>
          <w:p>
            <w:pPr>
              <w:pStyle w:val="Compact"/>
              <w:jc w:val="left"/>
            </w:pPr>
            <w:r>
              <w:t xml:space="preserve">+9.2%</w:t>
            </w:r>
          </w:p>
        </w:tc>
      </w:tr>
      <w:tr>
        <w:tc>
          <w:tcPr/>
          <w:p>
            <w:pPr>
              <w:pStyle w:val="Compact"/>
              <w:jc w:val="left"/>
            </w:pPr>
            <w:r>
              <w:t xml:space="preserve">Dental Implants &amp; Restorative Procedures</w:t>
            </w:r>
          </w:p>
        </w:tc>
        <w:tc>
          <w:tcPr/>
          <w:p>
            <w:pPr>
              <w:pStyle w:val="Compact"/>
              <w:jc w:val="left"/>
            </w:pPr>
            <w:r>
              <w:t xml:space="preserve">8,920,000</w:t>
            </w:r>
          </w:p>
        </w:tc>
        <w:tc>
          <w:tcPr/>
          <w:p>
            <w:pPr>
              <w:pStyle w:val="Compact"/>
              <w:jc w:val="left"/>
            </w:pPr>
            <w:r>
              <w:t xml:space="preserve">9,645,800</w:t>
            </w:r>
          </w:p>
        </w:tc>
        <w:tc>
          <w:tcPr/>
          <w:p>
            <w:pPr>
              <w:pStyle w:val="Compact"/>
              <w:jc w:val="left"/>
            </w:pPr>
            <w:r>
              <w:t xml:space="preserve">11,327,500</w:t>
            </w:r>
          </w:p>
        </w:tc>
        <w:tc>
          <w:tcPr/>
          <w:p>
            <w:pPr>
              <w:pStyle w:val="Compact"/>
              <w:jc w:val="left"/>
            </w:pPr>
            <w:r>
              <w:t xml:space="preserve">+17.8%</w:t>
            </w:r>
          </w:p>
        </w:tc>
      </w:tr>
      <w:tr>
        <w:tc>
          <w:tcPr/>
          <w:p>
            <w:pPr>
              <w:pStyle w:val="Compact"/>
              <w:jc w:val="left"/>
            </w:pPr>
            <w:r>
              <w:t xml:space="preserve">Orthodontics (Invisalign &amp; Braces)</w:t>
            </w:r>
          </w:p>
        </w:tc>
        <w:tc>
          <w:tcPr/>
          <w:p>
            <w:pPr>
              <w:pStyle w:val="Compact"/>
              <w:jc w:val="left"/>
            </w:pPr>
            <w:r>
              <w:t xml:space="preserve">6,845,000</w:t>
            </w:r>
          </w:p>
        </w:tc>
        <w:tc>
          <w:tcPr/>
          <w:p>
            <w:pPr>
              <w:pStyle w:val="Compact"/>
              <w:jc w:val="left"/>
            </w:pPr>
            <w:r>
              <w:t xml:space="preserve">7,231,200</w:t>
            </w:r>
          </w:p>
        </w:tc>
        <w:tc>
          <w:tcPr/>
          <w:p>
            <w:pPr>
              <w:pStyle w:val="Compact"/>
              <w:jc w:val="left"/>
            </w:pPr>
            <w:r>
              <w:t xml:space="preserve">8,563,900</w:t>
            </w:r>
          </w:p>
        </w:tc>
        <w:tc>
          <w:tcPr/>
          <w:p>
            <w:pPr>
              <w:pStyle w:val="Compact"/>
              <w:jc w:val="left"/>
            </w:pPr>
            <w:r>
              <w:t xml:space="preserve">+24.1%</w:t>
            </w:r>
          </w:p>
        </w:tc>
      </w:tr>
      <w:tr>
        <w:tc>
          <w:tcPr/>
          <w:p>
            <w:pPr>
              <w:pStyle w:val="Compact"/>
              <w:jc w:val="left"/>
            </w:pPr>
            <w:r>
              <w:t xml:space="preserve">Total Revenue</w:t>
            </w:r>
          </w:p>
        </w:tc>
        <w:tc>
          <w:tcPr/>
          <w:p>
            <w:pPr>
              <w:pStyle w:val="Compact"/>
              <w:jc w:val="left"/>
            </w:pPr>
            <w:r>
              <w:rPr>
                <w:bCs/>
                <w:b/>
              </w:rPr>
              <w:t xml:space="preserve">28,215,000</w:t>
            </w:r>
          </w:p>
        </w:tc>
        <w:tc>
          <w:tcPr/>
          <w:p>
            <w:pPr>
              <w:pStyle w:val="Compact"/>
              <w:jc w:val="left"/>
            </w:pPr>
            <w:r>
              <w:rPr>
                <w:bCs/>
                <w:b/>
              </w:rPr>
              <w:t xml:space="preserve">30,162,000</w:t>
            </w:r>
          </w:p>
        </w:tc>
        <w:tc>
          <w:tcPr/>
          <w:p>
            <w:pPr>
              <w:pStyle w:val="Compact"/>
              <w:jc w:val="left"/>
            </w:pPr>
            <w:r>
              <w:rPr>
                <w:bCs/>
                <w:b/>
              </w:rPr>
              <w:t xml:space="preserve">34,654,900</w:t>
            </w:r>
          </w:p>
        </w:tc>
        <w:tc>
          <w:tcPr/>
          <w:p>
            <w:pPr>
              <w:pStyle w:val="Compact"/>
              <w:jc w:val="left"/>
            </w:pPr>
            <w:r>
              <w:rPr>
                <w:bCs/>
                <w:b/>
              </w:rPr>
              <w:t xml:space="preserve">+14.7%</w:t>
            </w:r>
          </w:p>
        </w:tc>
      </w:tr>
    </w:tbl>
    <w:p>
      <w:pPr>
        <w:pStyle w:val="BodyText"/>
      </w:pPr>
      <w:r>
        <w:t xml:space="preserve">Notably, our Santiago location has consistently outperformed national dental industry averages (6.3% growth) by over double. The 24.1% surge in orthodontic services reflects strategic positioning as the preferred</w:t>
      </w:r>
      <w:r>
        <w:t xml:space="preserve"> </w:t>
      </w:r>
      <w:r>
        <w:rPr>
          <w:iCs/>
          <w:i/>
        </w:rPr>
        <w:t xml:space="preserve">Dentist</w:t>
      </w:r>
      <w:r>
        <w:t xml:space="preserve"> </w:t>
      </w:r>
      <w:r>
        <w:t xml:space="preserve">for families across Chile Santiago's growing middle and upper-income demographics.</w:t>
      </w:r>
    </w:p>
    <w:bookmarkEnd w:id="21"/>
    <w:bookmarkStart w:id="22" w:name="ii.-market-positioning-in-chile-santiago"/>
    <w:p>
      <w:pPr>
        <w:pStyle w:val="Heading2"/>
      </w:pPr>
      <w:r>
        <w:t xml:space="preserve">II. Market Positioning in Chile Santiago</w:t>
      </w:r>
    </w:p>
    <w:p>
      <w:pPr>
        <w:pStyle w:val="FirstParagraph"/>
      </w:pPr>
      <w:r>
        <w:t xml:space="preserve">Chile Santiago's dental market presents unique opportunities requiring localized strategies. With 48% of residents seeking specialized care (vs. national average of 39%), our practice has capitalized on three key factors:</w:t>
      </w:r>
    </w:p>
    <w:p>
      <w:pPr>
        <w:numPr>
          <w:ilvl w:val="0"/>
          <w:numId w:val="1001"/>
        </w:numPr>
        <w:pStyle w:val="Compact"/>
      </w:pPr>
      <w:r>
        <w:rPr>
          <w:bCs/>
          <w:b/>
        </w:rPr>
        <w:t xml:space="preserve">Neighborhood Specialization:</w:t>
      </w:r>
      <w:r>
        <w:t xml:space="preserve"> </w:t>
      </w:r>
      <w:r>
        <w:t xml:space="preserve">High demand in Las Condes (32% of revenue) and Vitacura (28%) for cosmetic procedures driven by professional demographics.</w:t>
      </w:r>
    </w:p>
    <w:p>
      <w:pPr>
        <w:numPr>
          <w:ilvl w:val="0"/>
          <w:numId w:val="1001"/>
        </w:numPr>
        <w:pStyle w:val="Compact"/>
      </w:pPr>
      <w:r>
        <w:rPr>
          <w:bCs/>
          <w:b/>
        </w:rPr>
        <w:t xml:space="preserve">Insurance Partnerships:</w:t>
      </w:r>
      <w:r>
        <w:t xml:space="preserve"> </w:t>
      </w:r>
      <w:r>
        <w:t xml:space="preserve">Strategic agreements with Chile's top health insurers (Caja de Compensación, Fondo de Salud) covering 78% of patients – a critical advantage over competitors.</w:t>
      </w:r>
    </w:p>
    <w:p>
      <w:pPr>
        <w:numPr>
          <w:ilvl w:val="0"/>
          <w:numId w:val="1001"/>
        </w:numPr>
        <w:pStyle w:val="Compact"/>
      </w:pPr>
      <w:r>
        <w:rPr>
          <w:bCs/>
          <w:b/>
        </w:rPr>
        <w:t xml:space="preserve">Cultural Alignment:</w:t>
      </w:r>
      <w:r>
        <w:t xml:space="preserve"> </w:t>
      </w:r>
      <w:r>
        <w:t xml:space="preserve">Implementation of "Santiago Smile" wellness programs addressing local preferences for minimally invasive treatments during summer months (December-February).</w:t>
      </w:r>
    </w:p>
    <w:p>
      <w:pPr>
        <w:pStyle w:val="FirstParagraph"/>
      </w:pPr>
      <w:r>
        <w:t xml:space="preserve">Our practice now holds 18% market share in Santiago's premium dental segment, far exceeding the industry benchmark of 9%. This leadership position directly supports our mission to deliver world-class care within Chile Santiago's healthcare ecosystem.</w:t>
      </w:r>
    </w:p>
    <w:bookmarkEnd w:id="22"/>
    <w:bookmarkStart w:id="23" w:name="iii.-service-breakdown-customer-insights"/>
    <w:p>
      <w:pPr>
        <w:pStyle w:val="Heading2"/>
      </w:pPr>
      <w:r>
        <w:t xml:space="preserve">III. Service Breakdown &amp; Customer Insights</w:t>
      </w:r>
    </w:p>
    <w:p>
      <w:pPr>
        <w:pStyle w:val="FirstParagraph"/>
      </w:pPr>
      <w:r>
        <w:t xml:space="preserve">Analysis reveals critical patterns in patient behavior across Chile Santiago:</w:t>
      </w:r>
    </w:p>
    <w:p>
      <w:pPr>
        <w:pStyle w:val="BodyText"/>
      </w:pPr>
      <w:r>
        <w:t xml:space="preserve">Patient Segment</w:t>
      </w:r>
    </w:p>
    <w:p>
      <w:pPr>
        <w:pStyle w:val="BodyText"/>
      </w:pPr>
      <w:r>
        <w:t xml:space="preserve">Service Utilization Rate</w:t>
      </w:r>
    </w:p>
    <w:p>
      <w:pPr>
        <w:pStyle w:val="BodyText"/>
      </w:pPr>
      <w:r>
        <w:t xml:space="preserve">Revenue Contribution</w:t>
      </w:r>
    </w:p>
    <w:p>
      <w:pPr>
        <w:pStyle w:val="BodyText"/>
      </w:pPr>
      <w:r>
        <w:t xml:space="preserve">Key Driver in Chile Santiago</w:t>
      </w:r>
    </w:p>
    <w:p>
      <w:pPr>
        <w:pStyle w:val="BodyText"/>
      </w:pPr>
      <w:r>
        <w:t xml:space="preserve">Corporate Professionals (30-45 yrs)</w:t>
      </w:r>
    </w:p>
    <w:p>
      <w:pPr>
        <w:pStyle w:val="BodyText"/>
      </w:pPr>
      <w:r>
        <w:t xml:space="preserve">68%</w:t>
      </w:r>
    </w:p>
    <w:p>
      <w:pPr>
        <w:pStyle w:val="BodyText"/>
      </w:pPr>
      <w:r>
        <w:t xml:space="preserve">42%</w:t>
      </w:r>
    </w:p>
    <w:p>
      <w:pPr>
        <w:pStyle w:val="BodyText"/>
      </w:pPr>
      <w:r>
        <w:t xml:space="preserve">Schedule flexibility &amp; premium service</w:t>
      </w:r>
    </w:p>
    <w:p>
      <w:pPr>
        <w:pStyle w:val="BodyText"/>
      </w:pPr>
      <w:r>
        <w:t xml:space="preserve">Families with Children (20-35 yrs)</w:t>
      </w:r>
    </w:p>
    <w:p>
      <w:pPr>
        <w:pStyle w:val="BodyText"/>
      </w:pPr>
      <w:r>
        <w:t xml:space="preserve">59%</w:t>
      </w:r>
    </w:p>
    <w:p>
      <w:pPr>
        <w:pStyle w:val="BodyText"/>
      </w:pPr>
      <w:r>
        <w:br/>
      </w:r>
      <w:r>
        <w:rPr>
          <w:bCs/>
          <w:b/>
        </w:rPr>
        <w:t xml:space="preserve">Orthodontics</w:t>
      </w:r>
      <w:r>
        <w:t xml:space="preserve"> </w:t>
      </w:r>
      <w:r>
        <w:t xml:space="preserve">(Invisalign)</w:t>
      </w:r>
    </w:p>
    <w:p>
      <w:pPr>
        <w:pStyle w:val="BodyText"/>
      </w:pPr>
      <w:r>
        <w:t xml:space="preserve">Seniors (60+ yrs)</w:t>
      </w:r>
    </w:p>
    <w:p>
      <w:pPr>
        <w:pStyle w:val="BodyText"/>
      </w:pPr>
      <w:r>
        <w:t xml:space="preserve">37%</w:t>
      </w:r>
    </w:p>
    <w:p>
      <w:pPr>
        <w:pStyle w:val="BodyText"/>
      </w:pPr>
      <w:r>
        <w:t xml:space="preserve">21%</w:t>
      </w:r>
    </w:p>
    <w:p>
      <w:pPr>
        <w:pStyle w:val="BodyText"/>
      </w:pPr>
      <w:r>
        <w:t xml:space="preserve">Dental implants demand due to aging population</w:t>
      </w:r>
    </w:p>
    <w:p>
      <w:pPr>
        <w:pStyle w:val="BodyText"/>
      </w:pPr>
      <w:r>
        <w:t xml:space="preserve">Notably, 74% of new patients in Chile Santiago were referred through existing clients – a testament to our exceptional patient retention strategy. This exceeds the Chilean dental industry average of 58%, confirming our reputation as the premier</w:t>
      </w:r>
      <w:r>
        <w:t xml:space="preserve"> </w:t>
      </w:r>
      <w:r>
        <w:rPr>
          <w:iCs/>
          <w:i/>
        </w:rPr>
        <w:t xml:space="preserve">Dentist</w:t>
      </w:r>
      <w:r>
        <w:t xml:space="preserve"> </w:t>
      </w:r>
      <w:r>
        <w:t xml:space="preserve">practice in Santiago.</w:t>
      </w:r>
    </w:p>
    <w:bookmarkEnd w:id="23"/>
    <w:bookmarkStart w:id="24" w:name="X02eb1fed595b6577eb7fb77faaf3d96a35972ca"/>
    <w:p>
      <w:pPr>
        <w:pStyle w:val="Heading2"/>
      </w:pPr>
      <w:r>
        <w:t xml:space="preserve">IV. Competitive Analysis &amp; Strategic Opportunities</w:t>
      </w:r>
    </w:p>
    <w:p>
      <w:pPr>
        <w:pStyle w:val="FirstParagraph"/>
      </w:pPr>
      <w:r>
        <w:t xml:space="preserve">While competing with 127 dental clinics within Santiago metropolitan area, our distinct advantages include:</w:t>
      </w:r>
    </w:p>
    <w:p>
      <w:pPr>
        <w:numPr>
          <w:ilvl w:val="0"/>
          <w:numId w:val="1002"/>
        </w:numPr>
        <w:pStyle w:val="Compact"/>
      </w:pPr>
      <w:r>
        <w:rPr>
          <w:bCs/>
          <w:b/>
        </w:rPr>
        <w:t xml:space="preserve">Technology Adoption:</w:t>
      </w:r>
      <w:r>
        <w:t xml:space="preserve"> </w:t>
      </w:r>
      <w:r>
        <w:t xml:space="preserve">Leading in Chile Santiago with AI-assisted diagnostic tools (30% faster treatment planning)</w:t>
      </w:r>
    </w:p>
    <w:p>
      <w:pPr>
        <w:numPr>
          <w:ilvl w:val="0"/>
          <w:numId w:val="1002"/>
        </w:numPr>
        <w:pStyle w:val="Compact"/>
      </w:pPr>
      <w:r>
        <w:rPr>
          <w:bCs/>
          <w:b/>
        </w:rPr>
        <w:t xml:space="preserve">Patient Experience:</w:t>
      </w:r>
      <w:r>
        <w:t xml:space="preserve"> </w:t>
      </w:r>
      <w:r>
        <w:t xml:space="preserve">"Santiago Dental Experience" program featuring multilingual staff and digital appointment management</w:t>
      </w:r>
    </w:p>
    <w:p>
      <w:pPr>
        <w:numPr>
          <w:ilvl w:val="0"/>
          <w:numId w:val="1002"/>
        </w:numPr>
        <w:pStyle w:val="Compact"/>
      </w:pPr>
      <w:r>
        <w:rPr>
          <w:bCs/>
          <w:b/>
        </w:rPr>
        <w:t xml:space="preserve">Clinic Location:</w:t>
      </w:r>
      <w:r>
        <w:t xml:space="preserve"> </w:t>
      </w:r>
      <w:r>
        <w:t xml:space="preserve">Central Vitacura location attracting 62% of high-value patients from business districts</w:t>
      </w:r>
    </w:p>
    <w:p>
      <w:pPr>
        <w:pStyle w:val="FirstParagraph"/>
      </w:pPr>
      <w:r>
        <w:t xml:space="preserve">Key opportunities identified for Chile Santiago expansion:</w:t>
      </w:r>
    </w:p>
    <w:p>
      <w:pPr>
        <w:numPr>
          <w:ilvl w:val="0"/>
          <w:numId w:val="1003"/>
        </w:numPr>
        <w:pStyle w:val="Compact"/>
      </w:pPr>
      <w:r>
        <w:rPr>
          <w:bCs/>
          <w:b/>
        </w:rPr>
        <w:t xml:space="preserve">Tele-dentistry Services:</w:t>
      </w:r>
      <w:r>
        <w:t xml:space="preserve"> </w:t>
      </w:r>
      <w:r>
        <w:t xml:space="preserve">Pilot launch targeting remote areas of Chile Santiago with 22% unmet need</w:t>
      </w:r>
    </w:p>
    <w:p>
      <w:pPr>
        <w:numPr>
          <w:ilvl w:val="0"/>
          <w:numId w:val="1003"/>
        </w:numPr>
        <w:pStyle w:val="Compact"/>
      </w:pPr>
      <w:r>
        <w:rPr>
          <w:bCs/>
          <w:b/>
        </w:rPr>
        <w:t xml:space="preserve">Social Media Marketing:</w:t>
      </w:r>
      <w:r>
        <w:t xml:space="preserve"> </w:t>
      </w:r>
      <w:r>
        <w:t xml:space="preserve">Leverage Instagram &amp; Facebook to reach Gen-Z patients in Santiago (only 15% of competitors utilize this)</w:t>
      </w:r>
    </w:p>
    <w:p>
      <w:pPr>
        <w:numPr>
          <w:ilvl w:val="0"/>
          <w:numId w:val="1003"/>
        </w:numPr>
        <w:pStyle w:val="Compact"/>
      </w:pPr>
      <w:r>
        <w:rPr>
          <w:bCs/>
          <w:b/>
        </w:rPr>
        <w:t xml:space="preserve">Corporate Partnerships:</w:t>
      </w:r>
      <w:r>
        <w:t xml:space="preserve"> </w:t>
      </w:r>
      <w:r>
        <w:t xml:space="preserve">Develop tailored dental plans for major companies headquartered in Las Condes</w:t>
      </w:r>
    </w:p>
    <w:bookmarkEnd w:id="24"/>
    <w:bookmarkStart w:id="25" w:name="v.-challenges-mitigation-strategies"/>
    <w:p>
      <w:pPr>
        <w:pStyle w:val="Heading2"/>
      </w:pPr>
      <w:r>
        <w:t xml:space="preserve">V. Challenges &amp; Mitigation Strategies</w:t>
      </w:r>
    </w:p>
    <w:p>
      <w:pPr>
        <w:pStyle w:val="FirstParagraph"/>
      </w:pPr>
      <w:r>
        <w:t xml:space="preserve">Despite strong performance, two critical challenges require immediate attention within the Chile Santiago context:</w:t>
      </w:r>
    </w:p>
    <w:p>
      <w:pPr>
        <w:numPr>
          <w:ilvl w:val="0"/>
          <w:numId w:val="1004"/>
        </w:numPr>
        <w:pStyle w:val="Compact"/>
      </w:pPr>
      <w:r>
        <w:rPr>
          <w:bCs/>
          <w:b/>
        </w:rPr>
        <w:t xml:space="preserve">Staff Retention:</w:t>
      </w:r>
      <w:r>
        <w:t xml:space="preserve"> </w:t>
      </w:r>
      <w:r>
        <w:t xml:space="preserve">Dental hygienist turnover rate at 18% (vs. industry average of 12%).</w:t>
      </w:r>
      <w:r>
        <w:t xml:space="preserve"> </w:t>
      </w:r>
      <w:r>
        <w:rPr>
          <w:iCs/>
          <w:i/>
        </w:rPr>
        <w:t xml:space="preserve">Mitigation:</w:t>
      </w:r>
      <w:r>
        <w:t xml:space="preserve"> </w:t>
      </w:r>
      <w:r>
        <w:t xml:space="preserve">Implement Santiago-specific retention bonuses tied to patient satisfaction scores.</w:t>
      </w:r>
    </w:p>
    <w:bookmarkEnd w:id="25"/>
    <w:bookmarkStart w:id="26" w:name="vi.-conclusion-future-outlook"/>
    <w:p>
      <w:pPr>
        <w:pStyle w:val="Heading2"/>
      </w:pPr>
      <w:r>
        <w:t xml:space="preserve">VI. Conclusion &amp; Future Outlook</w:t>
      </w:r>
    </w:p>
    <w:p>
      <w:pPr>
        <w:pStyle w:val="FirstParagraph"/>
      </w:pPr>
      <w:r>
        <w:t xml:space="preserve">This Sales Report confirms that our dental practice has established unassailable leadership in Chile Santiago's premium dental market. The exceptional growth across all service lines – particularly orthodontics and implants – demonstrates strategic alignment with evolving patient needs in Santiago's dynamic demographic landscape.</w:t>
      </w:r>
    </w:p>
    <w:p>
      <w:pPr>
        <w:pStyle w:val="BodyText"/>
      </w:pPr>
      <w:r>
        <w:t xml:space="preserve">As we enter 2024, our priority is to leverage this momentum through three pillars:</w:t>
      </w:r>
    </w:p>
    <w:p>
      <w:pPr>
        <w:numPr>
          <w:ilvl w:val="0"/>
          <w:numId w:val="1005"/>
        </w:numPr>
        <w:pStyle w:val="Compact"/>
      </w:pPr>
      <w:r>
        <w:rPr>
          <w:bCs/>
          <w:b/>
        </w:rPr>
        <w:t xml:space="preserve">Deepen Santiago Community Integration:</w:t>
      </w:r>
      <w:r>
        <w:t xml:space="preserve"> </w:t>
      </w:r>
      <w:r>
        <w:t xml:space="preserve">Partner with local schools on oral health education</w:t>
      </w:r>
    </w:p>
    <w:p>
      <w:pPr>
        <w:numPr>
          <w:ilvl w:val="0"/>
          <w:numId w:val="1005"/>
        </w:numPr>
        <w:pStyle w:val="Compact"/>
      </w:pPr>
      <w:r>
        <w:rPr>
          <w:bCs/>
          <w:b/>
        </w:rPr>
        <w:t xml:space="preserve">Enhance Digital Presence:</w:t>
      </w:r>
      <w:r>
        <w:t xml:space="preserve"> </w:t>
      </w:r>
      <w:r>
        <w:t xml:space="preserve">Develop Chile Santiago-specific mobile app for appointments and billing</w:t>
      </w:r>
    </w:p>
    <w:p>
      <w:pPr>
        <w:numPr>
          <w:ilvl w:val="0"/>
          <w:numId w:val="1005"/>
        </w:numPr>
        <w:pStyle w:val="Compact"/>
      </w:pPr>
      <w:r>
        <w:rPr>
          <w:bCs/>
          <w:b/>
        </w:rPr>
        <w:t xml:space="preserve">Premium Service Expansion:</w:t>
      </w:r>
      <w:r>
        <w:t xml:space="preserve"> </w:t>
      </w:r>
      <w:r>
        <w:t xml:space="preserve">Launch "Santiago Elite Care" subscription for corporate clients (projected 25% revenue boost)</w:t>
      </w:r>
    </w:p>
    <w:p>
      <w:pPr>
        <w:pStyle w:val="FirstParagraph"/>
      </w:pPr>
      <w:r>
        <w:t xml:space="preserve">In summary, this report affirms that our Santiago-based dental practice has become the benchmark for excellence in Chile's dental industry. By maintaining our patient-centric approach while strategically adapting to Chile Santiago's unique market dynamics, we project 16-18% revenue growth for 2024 – a target confidently achievable through continued operational excellence.</w:t>
      </w:r>
    </w:p>
    <w:p>
      <w:pPr>
        <w:pStyle w:val="BodyText"/>
      </w:pPr>
      <w:r>
        <w:rPr>
          <w:bCs/>
          <w:b/>
        </w:rPr>
        <w:t xml:space="preserve">Prepared by:</w:t>
      </w:r>
      <w:r>
        <w:t xml:space="preserve"> </w:t>
      </w:r>
      <w:r>
        <w:t xml:space="preserve">Business Development Department</w:t>
      </w:r>
    </w:p>
    <w:p>
      <w:pPr>
        <w:pStyle w:val="BodyText"/>
      </w:pPr>
      <w:r>
        <w:rPr>
          <w:bCs/>
          <w:b/>
        </w:rPr>
        <w:t xml:space="preserve">Dental Practice Management, 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Dental Practice Performance - Santiago, Chile</dc:title>
  <dc:creator/>
  <dc:language>en</dc:language>
  <cp:keywords/>
  <dcterms:created xsi:type="dcterms:W3CDTF">2026-07-21T10:32:36Z</dcterms:created>
  <dcterms:modified xsi:type="dcterms:W3CDTF">2026-07-21T10:32:36Z</dcterms:modified>
</cp:coreProperties>
</file>

<file path=docProps/custom.xml><?xml version="1.0" encoding="utf-8"?>
<Properties xmlns="http://schemas.openxmlformats.org/officeDocument/2006/custom-properties" xmlns:vt="http://schemas.openxmlformats.org/officeDocument/2006/docPropsVTypes"/>
</file>