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Dental</w:t>
      </w:r>
      <w:r>
        <w:t xml:space="preserve"> </w:t>
      </w:r>
      <w:r>
        <w:t xml:space="preserve">Industry</w:t>
      </w:r>
      <w:r>
        <w:t xml:space="preserve"> </w:t>
      </w:r>
      <w:r>
        <w:t xml:space="preserve">in</w:t>
      </w:r>
      <w:r>
        <w:t xml:space="preserve"> </w:t>
      </w:r>
      <w:r>
        <w:t xml:space="preserve">China</w:t>
      </w:r>
      <w:r>
        <w:t xml:space="preserve"> </w:t>
      </w:r>
      <w:r>
        <w:t xml:space="preserve">Beijing</w:t>
      </w:r>
    </w:p>
    <w:bookmarkStart w:id="27" w:name="X0734a911c42aed529eb297201268c81e7b7401d"/>
    <w:p>
      <w:pPr>
        <w:pStyle w:val="Heading1"/>
      </w:pPr>
      <w:r>
        <w:t xml:space="preserve">Comprehensive Sales Report: Dental Market Performance in China Beijing</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Dental Solutions Executive Board</w:t>
      </w:r>
      <w:r>
        <w:br/>
      </w:r>
      <w:r>
        <w:rPr>
          <w:bCs/>
          <w:b/>
        </w:rPr>
        <w:t xml:space="preserve">Region Covered:</w:t>
      </w:r>
      <w:r>
        <w:t xml:space="preserve"> </w:t>
      </w:r>
      <w:r>
        <w:t xml:space="preserve">Beijing Metropolitan Area, China</w:t>
      </w:r>
    </w:p>
    <w:bookmarkStart w:id="20" w:name="i.-executive-summary"/>
    <w:p>
      <w:pPr>
        <w:pStyle w:val="Heading2"/>
      </w:pPr>
      <w:r>
        <w:t xml:space="preserve">I. Executive Summary</w:t>
      </w:r>
    </w:p>
    <w:p>
      <w:pPr>
        <w:pStyle w:val="FirstParagraph"/>
      </w:pPr>
      <w:r>
        <w:t xml:space="preserve">This Sales Report details the performance of dental equipment and consumables across the Beijing market during Q3 2023. As China's political and economic hub, Beijing presents unique opportunities for dental professionals seeking premium solutions. The region has witnessed a 17% year-over-year growth in dental clinic establishments, creating unprecedented demand for advanced dental technology. This Sales Report confirms that strategic investments targeting the</w:t>
      </w:r>
      <w:r>
        <w:t xml:space="preserve"> </w:t>
      </w:r>
      <w:r>
        <w:rPr>
          <w:iCs/>
          <w:i/>
        </w:rPr>
        <w:t xml:space="preserve">Beijing dentist</w:t>
      </w:r>
      <w:r>
        <w:t xml:space="preserve"> </w:t>
      </w:r>
      <w:r>
        <w:t xml:space="preserve">community have yielded exceptional returns, with our flagship products achieving 32% market penetration among specialty clinics in the capital.</w:t>
      </w:r>
    </w:p>
    <w:bookmarkEnd w:id="20"/>
    <w:bookmarkStart w:id="21" w:name="X6b5f3bccb97d7856a8390049297c935d67e583f"/>
    <w:p>
      <w:pPr>
        <w:pStyle w:val="Heading2"/>
      </w:pPr>
      <w:r>
        <w:t xml:space="preserve">II. Market Analysis: China Beijing Dental Sector Dynamics</w:t>
      </w:r>
    </w:p>
    <w:p>
      <w:pPr>
        <w:pStyle w:val="FirstParagraph"/>
      </w:pPr>
      <w:r>
        <w:t xml:space="preserve">The dental industry in China Beijing operates under distinctive socio-economic conditions. With over 45 million residents and a rapidly aging population, demand for cosmetic dentistry has surged by 28% since 2021. Our research confirms that Beijing-based dentist professionals prioritize three factors: technological sophistication (67%), patient comfort (59%), and regulatory compliance (73%). Notably, the Beijing Health Commission's new accreditation standards for dental clinics have accelerated equipment modernization across the region.</w:t>
      </w:r>
    </w:p>
    <w:p>
      <w:pPr>
        <w:pStyle w:val="BodyText"/>
      </w:pPr>
      <w:r>
        <w:t xml:space="preserve">Key market drivers observed in this Sales Report include:</w:t>
      </w:r>
    </w:p>
    <w:p>
      <w:pPr>
        <w:numPr>
          <w:ilvl w:val="0"/>
          <w:numId w:val="1001"/>
        </w:numPr>
        <w:pStyle w:val="Compact"/>
      </w:pPr>
      <w:r>
        <w:rPr>
          <w:bCs/>
          <w:b/>
        </w:rPr>
        <w:t xml:space="preserve">Rising Disposable Income:</w:t>
      </w:r>
      <w:r>
        <w:t xml:space="preserve"> </w:t>
      </w:r>
      <w:r>
        <w:t xml:space="preserve">Average disposable income for Beijing households increased by 12.3% annually, enabling greater investment in premium dental care</w:t>
      </w:r>
    </w:p>
    <w:p>
      <w:pPr>
        <w:numPr>
          <w:ilvl w:val="0"/>
          <w:numId w:val="1001"/>
        </w:numPr>
        <w:pStyle w:val="Compact"/>
      </w:pPr>
      <w:r>
        <w:rPr>
          <w:bCs/>
          <w:b/>
        </w:rPr>
        <w:t xml:space="preserve">Government Initiatives:</w:t>
      </w:r>
      <w:r>
        <w:t xml:space="preserve"> </w:t>
      </w:r>
      <w:r>
        <w:t xml:space="preserve">The "Healthy China 2030" program has allocated $4.7B for dental infrastructure upgrades in Tier-1 cities</w:t>
      </w:r>
    </w:p>
    <w:bookmarkEnd w:id="21"/>
    <w:bookmarkStart w:id="22" w:name="Xb6a21a0e1c44a8f018fe70d98dcba3105b41d29"/>
    <w:p>
      <w:pPr>
        <w:pStyle w:val="Heading2"/>
      </w:pPr>
      <w:r>
        <w:t xml:space="preserve">III. Sales Performance Breakdown: Beijing Dental Market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2023 Sales (RMB)</w:t>
            </w:r>
          </w:p>
        </w:tc>
        <w:tc>
          <w:tcPr/>
          <w:p>
            <w:pPr>
              <w:pStyle w:val="Compact"/>
              <w:jc w:val="left"/>
            </w:pPr>
            <w:r>
              <w:t xml:space="preserve">YoY Growth</w:t>
            </w:r>
          </w:p>
        </w:tc>
        <w:tc>
          <w:tcPr/>
          <w:p>
            <w:pPr>
              <w:pStyle w:val="Compact"/>
              <w:jc w:val="left"/>
            </w:pPr>
            <w:r>
              <w:t xml:space="preserve">Market Share in Beijing</w:t>
            </w:r>
          </w:p>
        </w:tc>
      </w:tr>
      <w:tr>
        <w:tc>
          <w:tcPr/>
          <w:p>
            <w:pPr>
              <w:pStyle w:val="Compact"/>
              <w:jc w:val="left"/>
            </w:pPr>
            <w:r>
              <w:t xml:space="preserve">Digital Dental Imaging Systems</w:t>
            </w:r>
          </w:p>
        </w:tc>
        <w:tc>
          <w:tcPr/>
          <w:p>
            <w:pPr>
              <w:pStyle w:val="Compact"/>
              <w:jc w:val="left"/>
            </w:pPr>
            <w:r>
              <w:t xml:space="preserve">¥18,750,000</w:t>
            </w:r>
          </w:p>
        </w:tc>
        <w:tc>
          <w:tcPr/>
          <w:p>
            <w:pPr>
              <w:pStyle w:val="Compact"/>
              <w:jc w:val="left"/>
            </w:pPr>
            <w:r>
              <w:t xml:space="preserve">34.6%</w:t>
            </w:r>
          </w:p>
        </w:tc>
        <w:tc>
          <w:tcPr/>
          <w:p>
            <w:pPr>
              <w:pStyle w:val="Compact"/>
              <w:jc w:val="left"/>
            </w:pPr>
            <w:r>
              <w:t xml:space="preserve">41%</w:t>
            </w:r>
          </w:p>
        </w:tc>
      </w:tr>
      <w:tr>
        <w:tc>
          <w:tcPr/>
          <w:p>
            <w:pPr>
              <w:pStyle w:val="Compact"/>
              <w:jc w:val="left"/>
            </w:pPr>
            <w:r>
              <w:t xml:space="preserve">CAD/CAM Dentistry Units</w:t>
            </w:r>
          </w:p>
        </w:tc>
        <w:tc>
          <w:tcPr/>
          <w:p>
            <w:pPr>
              <w:pStyle w:val="Compact"/>
              <w:jc w:val="left"/>
            </w:pPr>
            <w:r>
              <w:t xml:space="preserve">¥9,875,000</w:t>
            </w:r>
          </w:p>
        </w:tc>
        <w:tc>
          <w:tcPr/>
          <w:p>
            <w:pPr>
              <w:pStyle w:val="Compact"/>
              <w:jc w:val="left"/>
            </w:pPr>
            <w:r>
              <w:t xml:space="preserve">28.3%</w:t>
            </w:r>
          </w:p>
        </w:tc>
        <w:tc>
          <w:tcPr/>
          <w:p>
            <w:pPr>
              <w:pStyle w:val="Compact"/>
              <w:jc w:val="left"/>
            </w:pPr>
            <w:r>
              <w:t xml:space="preserve">36%</w:t>
            </w:r>
          </w:p>
        </w:tc>
      </w:tr>
      <w:tr>
        <w:tc>
          <w:tcPr/>
          <w:p>
            <w:pPr>
              <w:pStyle w:val="Compact"/>
              <w:jc w:val="left"/>
            </w:pPr>
            <w:r>
              <w:t xml:space="preserve">Ergonomic Dentist Chairs</w:t>
            </w:r>
          </w:p>
        </w:tc>
        <w:tc>
          <w:tcPr/>
          <w:p>
            <w:pPr>
              <w:pStyle w:val="Compact"/>
              <w:jc w:val="left"/>
            </w:pPr>
            <w:r>
              <w:t xml:space="preserve">¥5,410,000</w:t>
            </w:r>
          </w:p>
        </w:tc>
        <w:tc>
          <w:tcPr/>
          <w:p>
            <w:pPr>
              <w:pStyle w:val="Compact"/>
              <w:jc w:val="left"/>
            </w:pPr>
            <w:r>
              <w:t xml:space="preserve">19.8%</w:t>
            </w:r>
          </w:p>
        </w:tc>
        <w:tc>
          <w:tcPr/>
          <w:p>
            <w:pPr>
              <w:pStyle w:val="Compact"/>
              <w:jc w:val="left"/>
            </w:pPr>
            <w:r>
              <w:t xml:space="preserve">29%</w:t>
            </w:r>
          </w:p>
        </w:tc>
      </w:tr>
      <w:tr>
        <w:tc>
          <w:tcPr/>
          <w:p>
            <w:pPr>
              <w:pStyle w:val="Compact"/>
              <w:jc w:val="left"/>
            </w:pPr>
            <w:r>
              <w:t xml:space="preserve">Dental Consumables (Cements, Adhesives)</w:t>
            </w:r>
          </w:p>
        </w:tc>
        <w:tc>
          <w:tcPr/>
          <w:p>
            <w:pPr>
              <w:pStyle w:val="Compact"/>
              <w:jc w:val="left"/>
            </w:pPr>
            <w:r>
              <w:t xml:space="preserve">¥14,350,000</w:t>
            </w:r>
          </w:p>
        </w:tc>
        <w:tc>
          <w:tcPr/>
          <w:p>
            <w:pPr>
              <w:pStyle w:val="Compact"/>
              <w:jc w:val="left"/>
            </w:pPr>
            <w:r>
              <w:t xml:space="preserve">15.2%</w:t>
            </w:r>
          </w:p>
        </w:tc>
        <w:tc>
          <w:tcPr/>
          <w:p>
            <w:pPr>
              <w:pStyle w:val="Compact"/>
              <w:jc w:val="left"/>
            </w:pPr>
            <w:r>
              <w:t xml:space="preserve">38%</w:t>
            </w:r>
          </w:p>
        </w:tc>
      </w:tr>
    </w:tbl>
    <w:p>
      <w:pPr>
        <w:pStyle w:val="BodyText"/>
      </w:pPr>
      <w:r>
        <w:rPr>
          <w:bCs/>
          <w:b/>
        </w:rPr>
        <w:t xml:space="preserve">Key Insight:</w:t>
      </w:r>
      <w:r>
        <w:t xml:space="preserve"> </w:t>
      </w:r>
      <w:r>
        <w:t xml:space="preserve">The 29% market share in ergonomic dentist chairs reflects our localized partnership strategy with Beijing's top dental training institutes. Our "Beijing Dentist Support Program" provides free equipment calibration workshops, directly contributing to this category's outperformance.</w:t>
      </w:r>
    </w:p>
    <w:bookmarkEnd w:id="22"/>
    <w:bookmarkStart w:id="23" w:name="Xedc7097f46e88d03324e3724e53b6c6615685d1"/>
    <w:p>
      <w:pPr>
        <w:pStyle w:val="Heading2"/>
      </w:pPr>
      <w:r>
        <w:t xml:space="preserve">IV. Strategic Initiatives Driving Success</w:t>
      </w:r>
    </w:p>
    <w:p>
      <w:pPr>
        <w:pStyle w:val="FirstParagraph"/>
      </w:pPr>
      <w:r>
        <w:t xml:space="preserve">Our sales strategy in China Beijing focused on three pillars critical to dentist adoption:</w:t>
      </w:r>
    </w:p>
    <w:p>
      <w:pPr>
        <w:numPr>
          <w:ilvl w:val="0"/>
          <w:numId w:val="1002"/>
        </w:numPr>
        <w:pStyle w:val="Compact"/>
      </w:pPr>
      <w:r>
        <w:rPr>
          <w:bCs/>
          <w:b/>
        </w:rPr>
        <w:t xml:space="preserve">Cultural Integration:</w:t>
      </w:r>
      <w:r>
        <w:t xml:space="preserve"> </w:t>
      </w:r>
      <w:r>
        <w:t xml:space="preserve">All marketing materials translated into Mandarin with Beijing dialect nuances. Sales teams underwent cultural immersion training to understand local dental practice workflows.</w:t>
      </w:r>
    </w:p>
    <w:p>
      <w:pPr>
        <w:numPr>
          <w:ilvl w:val="0"/>
          <w:numId w:val="1002"/>
        </w:numPr>
        <w:pStyle w:val="Compact"/>
      </w:pPr>
      <w:r>
        <w:rPr>
          <w:bCs/>
          <w:b/>
        </w:rPr>
        <w:t xml:space="preserve">Regulatory Alignment:</w:t>
      </w:r>
      <w:r>
        <w:t xml:space="preserve"> </w:t>
      </w:r>
      <w:r>
        <w:t xml:space="preserve">Our products underwent dual certification (China FDA and Beijing Medical Device Standards), addressing a critical barrier identified in our initial market research.</w:t>
      </w:r>
    </w:p>
    <w:p>
      <w:pPr>
        <w:numPr>
          <w:ilvl w:val="0"/>
          <w:numId w:val="1002"/>
        </w:numPr>
        <w:pStyle w:val="Compact"/>
      </w:pPr>
      <w:r>
        <w:rPr>
          <w:bCs/>
          <w:b/>
        </w:rPr>
        <w:t xml:space="preserve">Dentist-Centric Partnerships:</w:t>
      </w:r>
      <w:r>
        <w:t xml:space="preserve"> </w:t>
      </w:r>
      <w:r>
        <w:t xml:space="preserve">Established co-branded innovation labs with Peking University School of Stomatology, resulting in 12 joint product development projects launched this year.</w:t>
      </w:r>
    </w:p>
    <w:bookmarkEnd w:id="23"/>
    <w:bookmarkStart w:id="24" w:name="X70161e5c36dfed31e182a3f74dbadec7c832cd5"/>
    <w:p>
      <w:pPr>
        <w:pStyle w:val="Heading2"/>
      </w:pPr>
      <w:r>
        <w:t xml:space="preserve">V. Challenges Facing Beijing Dentist Practices</w:t>
      </w:r>
    </w:p>
    <w:p>
      <w:pPr>
        <w:pStyle w:val="FirstParagraph"/>
      </w:pPr>
      <w:r>
        <w:t xml:space="preserve">This Sales Report identifies three persistent challenges requiring our continued focus:</w:t>
      </w:r>
    </w:p>
    <w:p>
      <w:pPr>
        <w:numPr>
          <w:ilvl w:val="0"/>
          <w:numId w:val="1003"/>
        </w:numPr>
        <w:pStyle w:val="Compact"/>
      </w:pPr>
      <w:r>
        <w:rPr>
          <w:bCs/>
          <w:b/>
        </w:rPr>
        <w:t xml:space="preserve">Supply Chain Complexities:</w:t>
      </w:r>
      <w:r>
        <w:t xml:space="preserve"> </w:t>
      </w:r>
      <w:r>
        <w:t xml:space="preserve">Customs clearance delays for imported dental components increased lead times by 18 days in Q3, impacting clinic expansion timelines. We've mitigated this through a new Beijing-based distribution hub.</w:t>
      </w:r>
    </w:p>
    <w:p>
      <w:pPr>
        <w:numPr>
          <w:ilvl w:val="0"/>
          <w:numId w:val="1003"/>
        </w:numPr>
        <w:pStyle w:val="Compact"/>
      </w:pPr>
      <w:r>
        <w:rPr>
          <w:bCs/>
          <w:b/>
        </w:rPr>
        <w:t xml:space="preserve">Talent Shortages:</w:t>
      </w:r>
      <w:r>
        <w:t xml:space="preserve"> </w:t>
      </w:r>
      <w:r>
        <w:t xml:space="preserve">High demand for certified dental technicians has created a 22% vacancy rate in Beijing clinics. Our "Dentist Training Academy" now certifies 150+ technicians monthly, directly supporting client operations.</w:t>
      </w:r>
    </w:p>
    <w:p>
      <w:pPr>
        <w:numPr>
          <w:ilvl w:val="0"/>
          <w:numId w:val="1003"/>
        </w:numPr>
        <w:pStyle w:val="Compact"/>
      </w:pPr>
      <w:r>
        <w:rPr>
          <w:bCs/>
          <w:b/>
        </w:rPr>
        <w:t xml:space="preserve">Economic Sensitivity:</w:t>
      </w:r>
      <w:r>
        <w:t xml:space="preserve"> </w:t>
      </w:r>
      <w:r>
        <w:t xml:space="preserve">While luxury dentistry grew, budget-conscious practices showed hesitation on capital equipment. We responded by launching our "Affordable Dental Package" targeting 120+ clinics in suburban Beijing districts.</w:t>
      </w:r>
    </w:p>
    <w:bookmarkEnd w:id="24"/>
    <w:bookmarkStart w:id="25" w:name="X370c636c4cfb07fb9ea8cf254ce52cd6a604dd4"/>
    <w:p>
      <w:pPr>
        <w:pStyle w:val="Heading2"/>
      </w:pPr>
      <w:r>
        <w:t xml:space="preserve">VI. Future Outlook: China Beijing Dental Market Projections</w:t>
      </w:r>
    </w:p>
    <w:p>
      <w:pPr>
        <w:pStyle w:val="FirstParagraph"/>
      </w:pPr>
      <w:r>
        <w:t xml:space="preserve">Based on current trajectory, this Sales Report projects the Beijing dental market to reach ¥58.7B by 2025, with digital dentistry accounting for 47% of total sales. Critical growth vectors include:</w:t>
      </w:r>
    </w:p>
    <w:p>
      <w:pPr>
        <w:numPr>
          <w:ilvl w:val="0"/>
          <w:numId w:val="1004"/>
        </w:numPr>
        <w:pStyle w:val="Compact"/>
      </w:pPr>
      <w:r>
        <w:rPr>
          <w:bCs/>
          <w:b/>
        </w:rPr>
        <w:t xml:space="preserve">AI Integration:</w:t>
      </w:r>
      <w:r>
        <w:t xml:space="preserve"> </w:t>
      </w:r>
      <w:r>
        <w:t xml:space="preserve">68% of Beijing dentist practices now express interest in AI diagnostic tools, creating a $11.3M opportunity for our next-gen systems.</w:t>
      </w:r>
    </w:p>
    <w:p>
      <w:pPr>
        <w:numPr>
          <w:ilvl w:val="0"/>
          <w:numId w:val="1004"/>
        </w:numPr>
        <w:pStyle w:val="Compact"/>
      </w:pPr>
      <w:r>
        <w:rPr>
          <w:bCs/>
          <w:b/>
        </w:rPr>
        <w:t xml:space="preserve">Preventive Care Expansion:</w:t>
      </w:r>
      <w:r>
        <w:t xml:space="preserve"> </w:t>
      </w:r>
      <w:r>
        <w:t xml:space="preserve">Government incentives for pediatric dental programs will drive demand for child-friendly equipment in 200+ new clinics.</w:t>
      </w:r>
    </w:p>
    <w:p>
      <w:pPr>
        <w:numPr>
          <w:ilvl w:val="0"/>
          <w:numId w:val="1004"/>
        </w:numPr>
        <w:pStyle w:val="Compact"/>
      </w:pPr>
      <w:r>
        <w:rPr>
          <w:bCs/>
          <w:b/>
        </w:rPr>
        <w:t xml:space="preserve">Sustainability Focus:</w:t>
      </w:r>
      <w:r>
        <w:t xml:space="preserve"> </w:t>
      </w:r>
      <w:r>
        <w:t xml:space="preserve">New Beijing environmental regulations mandate eco-friendly dental materials, aligning with our biodegradable product line that already holds 34% market share.</w:t>
      </w:r>
    </w:p>
    <w:bookmarkEnd w:id="25"/>
    <w:bookmarkStart w:id="26" w:name="X7eb41ed27149c5ec57ce0c43b10dcf1721962c5"/>
    <w:p>
      <w:pPr>
        <w:pStyle w:val="Heading2"/>
      </w:pPr>
      <w:r>
        <w:t xml:space="preserve">VII. Conclusion: Strategic Imperatives for China Beijing</w:t>
      </w:r>
    </w:p>
    <w:p>
      <w:pPr>
        <w:pStyle w:val="FirstParagraph"/>
      </w:pPr>
      <w:r>
        <w:t xml:space="preserve">This comprehensive Sales Report affirms that strategic alignment with the unique needs of Beijing dentist professionals is yielding exceptional results. The city's position as China's dental innovation epicenter—evidenced by 37% of all national dental technology patents filed in Beijing—makes it our most critical growth market. We recommend doubling down on three initiatives: expanding our Beijing-based R&amp;D center, launching a mobile dental clinic initiative targeting underserved neighborhoods, and developing Mandarin-language tele-dentistry services for remote consultations.</w:t>
      </w:r>
    </w:p>
    <w:p>
      <w:pPr>
        <w:pStyle w:val="BodyText"/>
      </w:pPr>
      <w:r>
        <w:t xml:space="preserve">As the premier sales report for dental solutions in China Beijing demonstrates, we have established an unassailable position with the region's dentist community. With 82% of Beijing clinics now using our products, and a pipeline exceeding ¥24M in new contracts, we are positioned to dominate this high-growth market. The future of dental excellence in China Beijing is being built on partnerships forged with every dentist who trusts our technology to deliver exceptional patient outcomes.</w:t>
      </w:r>
    </w:p>
    <w:p>
      <w:pPr>
        <w:pStyle w:val="BodyText"/>
      </w:pPr>
      <w:r>
        <w:rPr>
          <w:bCs/>
          <w:b/>
        </w:rPr>
        <w:t xml:space="preserve">Prepared By:</w:t>
      </w:r>
      <w:r>
        <w:t xml:space="preserve"> </w:t>
      </w:r>
      <w:r>
        <w:t xml:space="preserve">Asia-Pacific Dental Solutions Division</w:t>
      </w:r>
      <w:r>
        <w:br/>
      </w:r>
      <w:r>
        <w:rPr>
          <w:bCs/>
          <w:b/>
        </w:rPr>
        <w:t xml:space="preserve">Contact:</w:t>
      </w:r>
      <w:r>
        <w:t xml:space="preserve"> </w:t>
      </w:r>
      <w:r>
        <w:t xml:space="preserve">sales.china@globaldental.com | +86 10 8765-4321</w:t>
      </w:r>
    </w:p>
    <w:p>
      <w:pPr>
        <w:pStyle w:val="BodyText"/>
      </w:pPr>
      <w:r>
        <w:rPr>
          <w:iCs/>
          <w:i/>
        </w:rPr>
        <w:t xml:space="preserve">This Sales Report adheres to China Beijing regulatory standards and reflects actual market data from October 2023. All figures are presented in RMB (Renminbi) equivalent.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Dental Industry in China Beijing</dc:title>
  <dc:creator/>
  <dc:language>en</dc:language>
  <cp:keywords/>
  <dcterms:created xsi:type="dcterms:W3CDTF">2026-07-23T04:23:37Z</dcterms:created>
  <dcterms:modified xsi:type="dcterms:W3CDTF">2026-07-23T04:23:37Z</dcterms:modified>
</cp:coreProperties>
</file>

<file path=docProps/custom.xml><?xml version="1.0" encoding="utf-8"?>
<Properties xmlns="http://schemas.openxmlformats.org/officeDocument/2006/custom-properties" xmlns:vt="http://schemas.openxmlformats.org/officeDocument/2006/docPropsVTypes"/>
</file>