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6" w:name="X69c252684d72aea3136b3b077143eac7c57beca"/>
    <w:p>
      <w:pPr>
        <w:pStyle w:val="Heading1"/>
      </w:pPr>
      <w:r>
        <w:t xml:space="preserve">Comprehensive Sales Report: Dental Practice Performance Analysis for Colombia Medellín (Q3 2023)</w:t>
      </w:r>
    </w:p>
    <w:p>
      <w:pPr>
        <w:pStyle w:val="FirstParagraph"/>
      </w:pPr>
      <w:r>
        <w:rPr>
          <w:bCs/>
          <w:b/>
        </w:rPr>
        <w:t xml:space="preserve">Prepared For:</w:t>
      </w:r>
      <w:r>
        <w:t xml:space="preserve"> </w:t>
      </w:r>
      <w:r>
        <w:t xml:space="preserve">Management Team, Stakeholders &amp; Strategic Partners</w:t>
      </w:r>
      <w:r>
        <w:br/>
      </w:r>
      <w:r>
        <w:rPr>
          <w:bCs/>
          <w:b/>
        </w:rPr>
        <w:t xml:space="preserve">Date:</w:t>
      </w:r>
      <w:r>
        <w:t xml:space="preserve"> </w:t>
      </w:r>
      <w:r>
        <w:t xml:space="preserve">October 26, 2023</w:t>
      </w:r>
      <w:r>
        <w:br/>
      </w:r>
      <w:r>
        <w:rPr>
          <w:bCs/>
          <w:b/>
        </w:rPr>
        <w:t xml:space="preserve">Location:</w:t>
      </w:r>
      <w:r>
        <w:t xml:space="preserve"> </w:t>
      </w:r>
      <w:r>
        <w:t xml:space="preserve">Medellín, Colombia</w:t>
      </w:r>
    </w:p>
    <w:bookmarkStart w:id="20" w:name="Xb3ebdfe3c34adef53516e7c8a41a56c8cda7c68"/>
    <w:p>
      <w:pPr>
        <w:pStyle w:val="Heading2"/>
      </w:pPr>
      <w:r>
        <w:t xml:space="preserve">I. Executive Summary: Driving Growth in Medellín's Thriving Dental Market</w:t>
      </w:r>
    </w:p>
    <w:p>
      <w:pPr>
        <w:pStyle w:val="FirstParagraph"/>
      </w:pPr>
      <w:r>
        <w:t xml:space="preserve">This Sales Report details the performance of our premier dental practice in Colombia Medellín during Q3 2023 (July 1 - September 30). The quarter demonstrated robust growth across all key metrics, solidifying our position as a leading</w:t>
      </w:r>
      <w:r>
        <w:t xml:space="preserve"> </w:t>
      </w:r>
      <w:r>
        <w:rPr>
          <w:bCs/>
          <w:b/>
        </w:rPr>
        <w:t xml:space="preserve">Dentist</w:t>
      </w:r>
      <w:r>
        <w:t xml:space="preserve"> </w:t>
      </w:r>
      <w:r>
        <w:t xml:space="preserve">provider in the city. Total revenue reached ₡985,500,000 (approximately $246,375 USD), representing a 18.2% increase year-over-year and surpassing our quarterly target by 7.4%. This success is directly attributable to strategic investments in patient experience, service diversification catering to Medellín's unique demographic needs, and targeted marketing within the Colombia Medellín healthcare ecosystem. The report underscores how our</w:t>
      </w:r>
      <w:r>
        <w:t xml:space="preserve"> </w:t>
      </w:r>
      <w:r>
        <w:rPr>
          <w:bCs/>
          <w:b/>
        </w:rPr>
        <w:t xml:space="preserve">Dentist</w:t>
      </w:r>
      <w:r>
        <w:t xml:space="preserve"> </w:t>
      </w:r>
      <w:r>
        <w:t xml:space="preserve">team's expertise combined with localized business acumen drives sustainable growth in this competitive market.</w:t>
      </w:r>
    </w:p>
    <w:bookmarkEnd w:id="20"/>
    <w:bookmarkStart w:id="21" w:name="X96ce1f95143735461f70793cb7eb932b703a29b"/>
    <w:p>
      <w:pPr>
        <w:pStyle w:val="Heading2"/>
      </w:pPr>
      <w:r>
        <w:t xml:space="preserve">II. Key Sales Metrics &amp; Performance Breakdown (Medellín Focus)</w:t>
      </w:r>
    </w:p>
    <w:p>
      <w:pPr>
        <w:pStyle w:val="FirstParagraph"/>
      </w:pPr>
      <w:r>
        <w:t xml:space="preserve">Service Category</w:t>
      </w:r>
    </w:p>
    <w:p>
      <w:pPr>
        <w:pStyle w:val="BodyText"/>
      </w:pPr>
      <w:r>
        <w:t xml:space="preserve">Q3 2023 Volume</w:t>
      </w:r>
    </w:p>
    <w:p>
      <w:pPr>
        <w:pStyle w:val="BodyText"/>
      </w:pPr>
      <w:r>
        <w:t xml:space="preserve">% of Total Sales</w:t>
      </w:r>
    </w:p>
    <w:p>
      <w:pPr>
        <w:pStyle w:val="BodyText"/>
      </w:pPr>
      <w:r>
        <w:t xml:space="preserve">YoY Change</w:t>
      </w:r>
    </w:p>
    <w:p>
      <w:pPr>
        <w:pStyle w:val="BodyText"/>
      </w:pPr>
      <w:r>
        <w:t xml:space="preserve">Dental Check-ups &amp; Cleanings (Preventive Care)</w:t>
      </w:r>
    </w:p>
    <w:p>
      <w:pPr>
        <w:pStyle w:val="BodyText"/>
      </w:pPr>
      <w:r>
        <w:t xml:space="preserve">845 visits</w:t>
      </w:r>
    </w:p>
    <w:p>
      <w:pPr>
        <w:pStyle w:val="BodyText"/>
      </w:pPr>
      <w:r>
        <w:t xml:space="preserve">32.1%</w:t>
      </w:r>
    </w:p>
    <w:p>
      <w:pPr>
        <w:pStyle w:val="BodyText"/>
      </w:pPr>
      <w:r>
        <w:t xml:space="preserve">+14.7%</w:t>
      </w:r>
    </w:p>
    <w:p>
      <w:pPr>
        <w:pStyle w:val="BodyText"/>
      </w:pPr>
      <w:r>
        <w:t xml:space="preserve">Cosmetic Dentistry (Veneers, Whitening)</w:t>
      </w:r>
    </w:p>
    <w:p>
      <w:pPr>
        <w:pStyle w:val="BodyText"/>
      </w:pPr>
      <w:r>
        <w:t xml:space="preserve">218 procedures</w:t>
      </w:r>
    </w:p>
    <w:p>
      <w:pPr>
        <w:pStyle w:val="BodyText"/>
      </w:pPr>
      <w:r>
        <w:t xml:space="preserve">&lt;</w:t>
      </w:r>
    </w:p>
    <w:p>
      <w:pPr>
        <w:pStyle w:val="BodyText"/>
      </w:pPr>
      <w:r>
        <w:t xml:space="preserve">28.9%</w:t>
      </w:r>
    </w:p>
    <w:p>
      <w:pPr>
        <w:pStyle w:val="BodyText"/>
      </w:pPr>
      <w:r>
        <w:t xml:space="preserve">+35.5%*</w:t>
      </w:r>
    </w:p>
    <w:p>
      <w:pPr>
        <w:pStyle w:val="BodyText"/>
      </w:pPr>
      <w:r>
        <w:t xml:space="preserve">Dental Implants &amp; Restorative Care</w:t>
      </w:r>
    </w:p>
    <w:p>
      <w:pPr>
        <w:pStyle w:val="BodyText"/>
      </w:pPr>
      <w:r>
        <w:t xml:space="preserve">147 procedures</w:t>
      </w:r>
    </w:p>
    <w:p>
      <w:pPr>
        <w:pStyle w:val="BodyText"/>
      </w:pPr>
      <w:r>
        <w:t xml:space="preserve">23.6%</w:t>
      </w:r>
    </w:p>
    <w:p>
      <w:pPr>
        <w:pStyle w:val="BodyText"/>
      </w:pPr>
      <w:r>
        <w:t xml:space="preserve">Pediatric Dentistry (Children's Services)</w:t>
      </w:r>
    </w:p>
    <w:p>
      <w:pPr>
        <w:pStyle w:val="BodyText"/>
      </w:pPr>
      <w:r>
        <w:t xml:space="preserve">192 visits</w:t>
      </w:r>
    </w:p>
    <w:p>
      <w:pPr>
        <w:pStyle w:val="BodyText"/>
      </w:pPr>
      <w:r>
        <w:t xml:space="preserve">9.8%</w:t>
      </w:r>
    </w:p>
    <w:p>
      <w:pPr>
        <w:pStyle w:val="BodyText"/>
      </w:pPr>
      <w:r>
        <w:t xml:space="preserve">Orthodontics (Invisalign, Braces)</w:t>
      </w:r>
    </w:p>
    <w:p>
      <w:pPr>
        <w:pStyle w:val="BodyText"/>
      </w:pPr>
      <w:r>
        <w:t xml:space="preserve">85 cases</w:t>
      </w:r>
    </w:p>
    <w:p>
      <w:pPr>
        <w:pStyle w:val="BodyText"/>
      </w:pPr>
      <w:r>
        <w:t xml:space="preserve">7.6%</w:t>
      </w:r>
    </w:p>
    <w:p>
      <w:pPr>
        <w:pStyle w:val="BodyText"/>
      </w:pPr>
      <w:r>
        <w:t xml:space="preserve">Total</w:t>
      </w:r>
    </w:p>
    <w:p>
      <w:pPr>
        <w:pStyle w:val="BodyText"/>
      </w:pPr>
      <w:r>
        <w:t xml:space="preserve">1,502 visits/procedures</w:t>
      </w:r>
    </w:p>
    <w:p>
      <w:pPr>
        <w:pStyle w:val="BodyText"/>
      </w:pPr>
      <w:r>
        <w:t xml:space="preserve">100.0%</w:t>
      </w:r>
    </w:p>
    <w:p>
      <w:pPr>
        <w:pStyle w:val="BodyText"/>
      </w:pPr>
      <w:r>
        <w:t xml:space="preserve">+18.2%</w:t>
      </w:r>
    </w:p>
    <w:p>
      <w:pPr>
        <w:pStyle w:val="BodyText"/>
      </w:pPr>
      <w:r>
        <w:rPr>
          <w:iCs/>
          <w:i/>
        </w:rPr>
        <w:t xml:space="preserve">*Note: The 35.5% YoY increase in Cosmetic Dentistry aligns with growing demand in Medellín's middle and upper-income demographics, reflecting the city's increasing focus on aesthetics within the Colombia Medellín healthcare landscape.</w:t>
      </w:r>
    </w:p>
    <w:bookmarkEnd w:id="21"/>
    <w:bookmarkStart w:id="22" w:name="Xe9a97ea85630821efccda3986255f2ecb305069"/>
    <w:p>
      <w:pPr>
        <w:pStyle w:val="Heading2"/>
      </w:pPr>
      <w:r>
        <w:t xml:space="preserve">III. Critical Success Factors: Why Our Dentist Practice Stands Out in Colombia Medellín</w:t>
      </w:r>
    </w:p>
    <w:p>
      <w:pPr>
        <w:pStyle w:val="FirstParagraph"/>
      </w:pPr>
      <w:r>
        <w:rPr>
          <w:bCs/>
          <w:b/>
        </w:rPr>
        <w:t xml:space="preserve">1. Hyper-Local Patient Acquisition Strategy:</w:t>
      </w:r>
      <w:r>
        <w:t xml:space="preserve"> </w:t>
      </w:r>
      <w:r>
        <w:t xml:space="preserve">We leveraged data on Medellín's population density and socioeconomic zones (e.g., El Poblado, Comuna 13, Envigado) to tailor marketing. Partnerships with local businesses (including popular coffee shops and fitness centers in the city center) drove a 22% increase in new patient bookings from targeted neighborhoods within Colombia Medellín.</w:t>
      </w:r>
    </w:p>
    <w:p>
      <w:pPr>
        <w:pStyle w:val="BodyText"/>
      </w:pPr>
      <w:r>
        <w:rPr>
          <w:bCs/>
          <w:b/>
        </w:rPr>
        <w:t xml:space="preserve">2. Premium Service Differentiation:</w:t>
      </w:r>
      <w:r>
        <w:t xml:space="preserve"> </w:t>
      </w:r>
      <w:r>
        <w:t xml:space="preserve">The practice invested in state-of-the-art CEREC technology for same-day crowns and digital impressions, directly addressing a key pain point identified through patient surveys. This premium service model significantly boosted the average transaction value by 15% compared to competitors in Colombia Medellín.</w:t>
      </w:r>
    </w:p>
    <w:p>
      <w:pPr>
        <w:pStyle w:val="BodyText"/>
      </w:pPr>
      <w:r>
        <w:rPr>
          <w:bCs/>
          <w:b/>
        </w:rPr>
        <w:t xml:space="preserve">3. Patient Retention &amp; Loyalty:</w:t>
      </w:r>
      <w:r>
        <w:t xml:space="preserve"> </w:t>
      </w:r>
      <w:r>
        <w:t xml:space="preserve">Our "Medellín Dental Wellness" membership program (offering 20% discounts on cleanings and priority booking) achieved a 42% retention rate for existing patients – far exceeding the Colombia industry average of 31%. This loyalty directly translates to predictable, recurring revenue streams for our</w:t>
      </w:r>
      <w:r>
        <w:t xml:space="preserve"> </w:t>
      </w:r>
      <w:r>
        <w:rPr>
          <w:bCs/>
          <w:b/>
        </w:rPr>
        <w:t xml:space="preserve">Dentist</w:t>
      </w:r>
      <w:r>
        <w:t xml:space="preserve"> </w:t>
      </w:r>
      <w:r>
        <w:t xml:space="preserve">practice.</w:t>
      </w:r>
    </w:p>
    <w:p>
      <w:pPr>
        <w:pStyle w:val="BodyText"/>
      </w:pPr>
      <w:r>
        <w:rPr>
          <w:bCs/>
          <w:b/>
        </w:rPr>
        <w:t xml:space="preserve">4. Cultural Sensitivity &amp; Community Integration:</w:t>
      </w:r>
      <w:r>
        <w:t xml:space="preserve"> </w:t>
      </w:r>
      <w:r>
        <w:t xml:space="preserve">Understanding the importance of family and community in Medellín culture, we implemented "Family Dental Days" with discounted rates for siblings and parents. This initiative increased pediatric visits by 18% and fostered strong community trust – a critical asset for any</w:t>
      </w:r>
      <w:r>
        <w:t xml:space="preserve"> </w:t>
      </w:r>
      <w:r>
        <w:rPr>
          <w:bCs/>
          <w:b/>
        </w:rPr>
        <w:t xml:space="preserve">Dentist</w:t>
      </w:r>
      <w:r>
        <w:t xml:space="preserve"> </w:t>
      </w:r>
      <w:r>
        <w:t xml:space="preserve">operating successfully within Colombia Medellín.</w:t>
      </w:r>
    </w:p>
    <w:bookmarkEnd w:id="22"/>
    <w:bookmarkStart w:id="23" w:name="X0b33e88019e391d8f166cbb124fc4f2e65634a9"/>
    <w:p>
      <w:pPr>
        <w:pStyle w:val="Heading2"/>
      </w:pPr>
      <w:r>
        <w:t xml:space="preserve">IV. Market Analysis: Trends Impacting the Colombia Medellín Dental Sector</w:t>
      </w:r>
    </w:p>
    <w:p>
      <w:pPr>
        <w:pStyle w:val="FirstParagraph"/>
      </w:pPr>
      <w:r>
        <w:t xml:space="preserve">The Q3 data confirms several key trends shaping the dental market in our region:</w:t>
      </w:r>
    </w:p>
    <w:p>
      <w:pPr>
        <w:numPr>
          <w:ilvl w:val="0"/>
          <w:numId w:val="1001"/>
        </w:numPr>
        <w:pStyle w:val="Compact"/>
      </w:pPr>
      <w:r>
        <w:rPr>
          <w:bCs/>
          <w:b/>
        </w:rPr>
        <w:t xml:space="preserve">Rising Demand for Cosmetic Procedures:</w:t>
      </w:r>
      <w:r>
        <w:t xml:space="preserve"> </w:t>
      </w:r>
      <w:r>
        <w:t xml:space="preserve">58% of new patients seeking aesthetic services (whitening, veneers) cited "confidence in personal appearance" as their primary motivator, reflecting a broader cultural shift observed across Medellín and major Colombian cities.</w:t>
      </w:r>
    </w:p>
    <w:p>
      <w:pPr>
        <w:numPr>
          <w:ilvl w:val="0"/>
          <w:numId w:val="1001"/>
        </w:numPr>
        <w:pStyle w:val="Compact"/>
      </w:pPr>
      <w:r>
        <w:rPr>
          <w:bCs/>
          <w:b/>
        </w:rPr>
        <w:t xml:space="preserve">Medical Tourism Potential:</w:t>
      </w:r>
      <w:r>
        <w:t xml:space="preserve"> </w:t>
      </w:r>
      <w:r>
        <w:t xml:space="preserve">With the Medellín City Council actively promoting healthcare tourism initiatives (e.g., "Medellín Medical Hub"), we saw a 12% increase in consultations from international patients (primarily from Latin America), requiring specialized multilingual support – an area our practice has been enhancing.</w:t>
      </w:r>
    </w:p>
    <w:p>
      <w:pPr>
        <w:numPr>
          <w:ilvl w:val="0"/>
          <w:numId w:val="1001"/>
        </w:numPr>
        <w:pStyle w:val="Compact"/>
      </w:pPr>
      <w:r>
        <w:rPr>
          <w:bCs/>
          <w:b/>
        </w:rPr>
        <w:t xml:space="preserve">Insurance &amp; Affordability Focus:</w:t>
      </w:r>
      <w:r>
        <w:t xml:space="preserve"> </w:t>
      </w:r>
      <w:r>
        <w:t xml:space="preserve">Increased partnerships with major Colombian insurance providers (EPM, SURA) have made premium services more accessible. We now offer 5 flexible payment plans, directly addressing a significant barrier to entry for many patients in Medellín.</w:t>
      </w:r>
    </w:p>
    <w:bookmarkEnd w:id="23"/>
    <w:bookmarkStart w:id="24" w:name="Xc9b83cc02c475c5a2f0f72bf50e6362295ebafe"/>
    <w:p>
      <w:pPr>
        <w:pStyle w:val="Heading2"/>
      </w:pPr>
      <w:r>
        <w:t xml:space="preserve">V. Challenges &amp; Strategic Recommendations for Q4 2023</w:t>
      </w:r>
    </w:p>
    <w:p>
      <w:pPr>
        <w:pStyle w:val="FirstParagraph"/>
      </w:pPr>
      <w:r>
        <w:rPr>
          <w:bCs/>
          <w:b/>
        </w:rPr>
        <w:t xml:space="preserve">Key Challenge:</w:t>
      </w:r>
      <w:r>
        <w:t xml:space="preserve"> </w:t>
      </w:r>
      <w:r>
        <w:t xml:space="preserve">High competition from new dental clinics opening in the expanding northern districts of Medellín (e.g., Itagüí, Rionegro), requiring continuous innovation.</w:t>
      </w:r>
    </w:p>
    <w:p>
      <w:pPr>
        <w:pStyle w:val="BodyText"/>
      </w:pPr>
      <w:r>
        <w:rPr>
          <w:bCs/>
          <w:b/>
        </w:rPr>
        <w:t xml:space="preserve">Strategic Recommendations:</w:t>
      </w:r>
    </w:p>
    <w:p>
      <w:pPr>
        <w:numPr>
          <w:ilvl w:val="0"/>
          <w:numId w:val="1002"/>
        </w:numPr>
        <w:pStyle w:val="Compact"/>
      </w:pPr>
      <w:r>
        <w:rPr>
          <w:bCs/>
          <w:b/>
        </w:rPr>
        <w:t xml:space="preserve">Expand Tele-Dentistry Services:</w:t>
      </w:r>
      <w:r>
        <w:t xml:space="preserve"> </w:t>
      </w:r>
      <w:r>
        <w:t xml:space="preserve">Launch a pilot program for virtual consultations (especially for follow-ups and cosmetic consultations) to capture patients in Medellín's more distant neighborhoods (e.g., Comuna 13, Poblado) and enhance convenience.</w:t>
      </w:r>
    </w:p>
    <w:p>
      <w:pPr>
        <w:numPr>
          <w:ilvl w:val="0"/>
          <w:numId w:val="1002"/>
        </w:numPr>
        <w:pStyle w:val="Compact"/>
      </w:pPr>
      <w:r>
        <w:rPr>
          <w:bCs/>
          <w:b/>
        </w:rPr>
        <w:t xml:space="preserve">Deepen Local Healthcare Partnerships:</w:t>
      </w:r>
      <w:r>
        <w:t xml:space="preserve"> </w:t>
      </w:r>
      <w:r>
        <w:t xml:space="preserve">Formalize agreements with clinics in Medellín's public health network to provide specialized services for their patient base, expanding our reach within the Colombia Medellín healthcare system.</w:t>
      </w:r>
    </w:p>
    <w:p>
      <w:pPr>
        <w:numPr>
          <w:ilvl w:val="0"/>
          <w:numId w:val="1002"/>
        </w:numPr>
        <w:pStyle w:val="Compact"/>
      </w:pPr>
      <w:r>
        <w:rPr>
          <w:bCs/>
          <w:b/>
        </w:rPr>
        <w:t xml:space="preserve">Invest in Staff Training &amp; Retention:</w:t>
      </w:r>
      <w:r>
        <w:t xml:space="preserve"> </w:t>
      </w:r>
      <w:r>
        <w:t xml:space="preserve">Implement a dedicated "Medellín Dental Excellence" training program focusing on cultural competence and advanced techniques, directly boosting the quality of care delivered by our</w:t>
      </w:r>
      <w:r>
        <w:t xml:space="preserve"> </w:t>
      </w:r>
      <w:r>
        <w:rPr>
          <w:bCs/>
          <w:b/>
        </w:rPr>
        <w:t xml:space="preserve">Dentist</w:t>
      </w:r>
      <w:r>
        <w:t xml:space="preserve"> </w:t>
      </w:r>
      <w:r>
        <w:t xml:space="preserve">team.</w:t>
      </w:r>
    </w:p>
    <w:bookmarkEnd w:id="24"/>
    <w:bookmarkStart w:id="25" w:name="X22d9ae74f0d5ca5591db73fd47fb4433005f31f"/>
    <w:p>
      <w:pPr>
        <w:pStyle w:val="Heading2"/>
      </w:pPr>
      <w:r>
        <w:t xml:space="preserve">VI. Conclusion: Sustaining Leadership in Colombia Medellín's Dynamic Dental Landscape</w:t>
      </w:r>
    </w:p>
    <w:p>
      <w:pPr>
        <w:pStyle w:val="FirstParagraph"/>
      </w:pPr>
      <w:r>
        <w:t xml:space="preserve">The Q3 Sales Report for our Medellín dental practice unequivocally demonstrates strong performance and strategic alignment with the evolving needs of Colombia Medellín's population. Our success is rooted in a deep understanding of local market dynamics, a commitment to delivering exceptional value through our</w:t>
      </w:r>
      <w:r>
        <w:t xml:space="preserve"> </w:t>
      </w:r>
      <w:r>
        <w:rPr>
          <w:bCs/>
          <w:b/>
        </w:rPr>
        <w:t xml:space="preserve">Dentist</w:t>
      </w:r>
      <w:r>
        <w:t xml:space="preserve"> </w:t>
      </w:r>
      <w:r>
        <w:t xml:space="preserve">services, and proactive adaptation to trends like rising cosmetic demand and healthcare tourism. The 18.2% revenue growth is not merely an achievement; it's validation of our model for sustainable success within the heart of Colombia Medellín.</w:t>
      </w:r>
    </w:p>
    <w:p>
      <w:pPr>
        <w:pStyle w:val="BodyText"/>
      </w:pPr>
      <w:r>
        <w:t xml:space="preserve">Looking ahead to Q4, we will intensify focus on digital innovation and community partnership development, ensuring our practice remains the preferred choice for dental care across all segments of the vibrant Colombia Medellín community. The future growth trajectory is firmly positive, driven by patient loyalty, service excellence, and unwavering commitment to serving the people of Medellín with world-class dentistry.</w:t>
      </w:r>
    </w:p>
    <w:p>
      <w:pPr>
        <w:pStyle w:val="BodyText"/>
      </w:pPr>
      <w:r>
        <w:rPr>
          <w:bCs/>
          <w:b/>
        </w:rPr>
        <w:t xml:space="preserve">Prepared By:</w:t>
      </w:r>
      <w:r>
        <w:t xml:space="preserve"> </w:t>
      </w:r>
      <w:r>
        <w:t xml:space="preserve">María Fernanda Gómez - Practice Manager</w:t>
      </w:r>
      <w:r>
        <w:br/>
      </w:r>
      <w:r>
        <w:rPr>
          <w:bCs/>
          <w:b/>
        </w:rPr>
        <w:t xml:space="preserve">Dental Practice Name:</w:t>
      </w:r>
      <w:r>
        <w:t xml:space="preserve"> </w:t>
      </w:r>
      <w:r>
        <w:t xml:space="preserve">Clínica Sonrisa Integral (Medellín,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Dental Sales Performance Report - Q3 2023</dc:title>
  <dc:creator/>
  <dc:language>en</dc:language>
  <cp:keywords/>
  <dcterms:created xsi:type="dcterms:W3CDTF">2026-07-23T23:14:28Z</dcterms:created>
  <dcterms:modified xsi:type="dcterms:W3CDTF">2026-07-23T23:14:28Z</dcterms:modified>
</cp:coreProperties>
</file>

<file path=docProps/custom.xml><?xml version="1.0" encoding="utf-8"?>
<Properties xmlns="http://schemas.openxmlformats.org/officeDocument/2006/custom-properties" xmlns:vt="http://schemas.openxmlformats.org/officeDocument/2006/docPropsVTypes"/>
</file>