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Dentist</w:t>
      </w:r>
      <w:r>
        <w:t xml:space="preserve"> </w:t>
      </w:r>
      <w:r>
        <w:t xml:space="preserve">Services</w:t>
      </w:r>
      <w:r>
        <w:t xml:space="preserve"> </w:t>
      </w:r>
      <w:r>
        <w:t xml:space="preserve">in</w:t>
      </w:r>
      <w:r>
        <w:t xml:space="preserve"> </w:t>
      </w:r>
      <w:r>
        <w:t xml:space="preserve">Egypt</w:t>
      </w:r>
      <w:r>
        <w:t xml:space="preserve"> </w:t>
      </w:r>
      <w:r>
        <w:t xml:space="preserve">Alexandria</w:t>
      </w:r>
    </w:p>
    <w:bookmarkStart w:id="27" w:name="Xbb8ebf0199e81f48e7764ea738c3fecccfd7fc6"/>
    <w:p>
      <w:pPr>
        <w:pStyle w:val="Heading1"/>
      </w:pPr>
      <w:r>
        <w:t xml:space="preserve">Sales Report: Dentist Services Performance in Egypt Alexandria (Q3 2023)</w:t>
      </w:r>
    </w:p>
    <w:p>
      <w:pPr>
        <w:pStyle w:val="FirstParagraph"/>
      </w:pPr>
      <w:r>
        <w:rPr>
          <w:bCs/>
          <w:b/>
        </w:rPr>
        <w:t xml:space="preserve">Prepared For:</w:t>
      </w:r>
      <w:r>
        <w:t xml:space="preserve"> </w:t>
      </w:r>
      <w:r>
        <w:t xml:space="preserve">Alexandria Dental Network Management</w:t>
      </w:r>
      <w:r>
        <w:br/>
      </w:r>
      <w:r>
        <w:rPr>
          <w:bCs/>
          <w:b/>
        </w:rPr>
        <w:t xml:space="preserve">Date:</w:t>
      </w:r>
      <w:r>
        <w:t xml:space="preserve"> </w:t>
      </w:r>
      <w:r>
        <w:t xml:space="preserve">October 26, 2023</w:t>
      </w:r>
      <w:r>
        <w:br/>
      </w:r>
      <w:r>
        <w:rPr>
          <w:bCs/>
          <w:b/>
        </w:rPr>
        <w:t xml:space="preserve">Reporting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performance of our dentist services across Alexandria, Egypt. The Alexandria market demonstrates robust demand for comprehensive dental care, with a notable increase in patient acquisition and procedure volume compared to Q2 2023. As the second-largest city in Egypt, Alexandria presents unique opportunities and challenges for dentist practices due to its coastal demographics, tourism influx, and evolving healthcare expectations. This report confirms that strategic investments in patient education and digital marketing have significantly boosted our sales pipeline within Egypt Alexandria’s competitive dental landscape.</w:t>
      </w:r>
    </w:p>
    <w:bookmarkEnd w:id="20"/>
    <w:bookmarkStart w:id="21" w:name="Xf0ce9377b678387f53c3eb1e6661824c0357275"/>
    <w:p>
      <w:pPr>
        <w:pStyle w:val="Heading2"/>
      </w:pPr>
      <w:r>
        <w:t xml:space="preserve">Market Overview: Dentist Services in Egypt Alexandria</w:t>
      </w:r>
    </w:p>
    <w:p>
      <w:pPr>
        <w:pStyle w:val="FirstParagraph"/>
      </w:pPr>
      <w:r>
        <w:t xml:space="preserve">Egypt Alexandria serves as a critical healthcare hub for Northern Egypt, with over 5 million residents and significant seasonal tourism. The demand for dentist services here is driven by several factors: rising disposable income among middle-class families, growing awareness of oral health (supported by government dental public health campaigns), and the presence of international tourists seeking affordable, high-quality care. Our analysis confirms that Alexandria’s dentist clinics face intense competition yet maintain strong patient retention rates (averaging 78%) when offering personalized service packages.</w:t>
      </w:r>
    </w:p>
    <w:p>
      <w:pPr>
        <w:pStyle w:val="BodyText"/>
      </w:pPr>
      <w:r>
        <w:t xml:space="preserve">Key trends observed in Egypt Alexandria include:</w:t>
      </w:r>
    </w:p>
    <w:p>
      <w:pPr>
        <w:numPr>
          <w:ilvl w:val="0"/>
          <w:numId w:val="1001"/>
        </w:numPr>
        <w:pStyle w:val="Compact"/>
      </w:pPr>
      <w:r>
        <w:rPr>
          <w:bCs/>
          <w:b/>
        </w:rPr>
        <w:t xml:space="preserve">Orthodontic Demand Surge:</w:t>
      </w:r>
      <w:r>
        <w:t xml:space="preserve"> </w:t>
      </w:r>
      <w:r>
        <w:t xml:space="preserve">32% increase in Invisalign consultations (up from 24% Q2), driven by youth population growth and tourism-related dental tourism.</w:t>
      </w:r>
    </w:p>
    <w:p>
      <w:pPr>
        <w:numPr>
          <w:ilvl w:val="0"/>
          <w:numId w:val="1001"/>
        </w:numPr>
        <w:pStyle w:val="Compact"/>
      </w:pPr>
      <w:r>
        <w:rPr>
          <w:bCs/>
          <w:b/>
        </w:rPr>
        <w:t xml:space="preserve">Preventive Care Focus:</w:t>
      </w:r>
      <w:r>
        <w:t xml:space="preserve"> </w:t>
      </w:r>
      <w:r>
        <w:t xml:space="preserve">Routine check-ups grew by 18%, reflecting improved patient education initiatives launched in collaboration with Alexandria’s Ministry of Health.</w:t>
      </w:r>
    </w:p>
    <w:p>
      <w:pPr>
        <w:numPr>
          <w:ilvl w:val="0"/>
          <w:numId w:val="1001"/>
        </w:numPr>
        <w:pStyle w:val="Compact"/>
      </w:pPr>
      <w:r>
        <w:rPr>
          <w:bCs/>
          <w:b/>
        </w:rPr>
        <w:t xml:space="preserve">Tourist-Driven Procedures:</w:t>
      </w:r>
      <w:r>
        <w:t xml:space="preserve"> </w:t>
      </w:r>
      <w:r>
        <w:t xml:space="preserve">27% of cosmetic dentistry cases (veneers, teeth whitening) originate from international visitors to Alexandria’s historic sites and beaches.</w:t>
      </w:r>
    </w:p>
    <w:bookmarkEnd w:id="21"/>
    <w:bookmarkStart w:id="22" w:name="sales-performance-q3-2023-highlights"/>
    <w:p>
      <w:pPr>
        <w:pStyle w:val="Heading2"/>
      </w:pPr>
      <w:r>
        <w:t xml:space="preserve">Sales Performance: Q3 2023 Highlights</w:t>
      </w:r>
    </w:p>
    <w:p>
      <w:pPr>
        <w:pStyle w:val="FirstParagraph"/>
      </w:pPr>
      <w:r>
        <w:t xml:space="preserve">This quarter saw Alexandria Dental Center achieve a 15.7% YoY revenue increase, totaling EGP 4.8 million (approx. $104,000). Below is a breakdown of key service categories: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Volume</w:t>
            </w:r>
          </w:p>
        </w:tc>
        <w:tc>
          <w:tcPr/>
          <w:p>
            <w:pPr>
              <w:pStyle w:val="Compact"/>
              <w:jc w:val="left"/>
            </w:pPr>
            <w:r>
              <w:t xml:space="preserve">% Change (Q2 to Q3)</w:t>
            </w:r>
          </w:p>
        </w:tc>
        <w:tc>
          <w:tcPr/>
          <w:p>
            <w:pPr>
              <w:pStyle w:val="Compact"/>
              <w:jc w:val="left"/>
            </w:pPr>
            <w:r>
              <w:t xml:space="preserve">Avg. Revenue per Service (EGP)</w:t>
            </w:r>
          </w:p>
        </w:tc>
      </w:tr>
      <w:tr>
        <w:tc>
          <w:tcPr/>
          <w:p>
            <w:pPr>
              <w:pStyle w:val="Compact"/>
              <w:jc w:val="left"/>
            </w:pPr>
            <w:r>
              <w:t xml:space="preserve">General Dentistry (Cleanings, Fillings)</w:t>
            </w:r>
          </w:p>
        </w:tc>
        <w:tc>
          <w:tcPr/>
          <w:p>
            <w:pPr>
              <w:pStyle w:val="Compact"/>
              <w:jc w:val="left"/>
            </w:pPr>
            <w:r>
              <w:t xml:space="preserve">1,850</w:t>
            </w:r>
          </w:p>
        </w:tc>
        <w:tc>
          <w:tcPr/>
          <w:p>
            <w:pPr>
              <w:pStyle w:val="Compact"/>
              <w:jc w:val="left"/>
            </w:pPr>
            <w:r>
              <w:t xml:space="preserve">+12%</w:t>
            </w:r>
          </w:p>
        </w:tc>
        <w:tc>
          <w:tcPr/>
          <w:p>
            <w:pPr>
              <w:pStyle w:val="Compact"/>
              <w:jc w:val="left"/>
            </w:pPr>
            <w:r>
              <w:t xml:space="preserve">420</w:t>
            </w:r>
          </w:p>
        </w:tc>
      </w:tr>
      <w:tr>
        <w:tc>
          <w:tcPr/>
          <w:p>
            <w:pPr>
              <w:pStyle w:val="Compact"/>
              <w:jc w:val="left"/>
            </w:pPr>
            <w:r>
              <w:t xml:space="preserve">Orthodontics (Braces, Invisalign)</w:t>
            </w:r>
          </w:p>
        </w:tc>
        <w:tc>
          <w:tcPr/>
          <w:p>
            <w:pPr>
              <w:pStyle w:val="Compact"/>
              <w:jc w:val="left"/>
            </w:pPr>
            <w:r>
              <w:t xml:space="preserve">620</w:t>
            </w:r>
          </w:p>
        </w:tc>
        <w:tc>
          <w:tcPr/>
          <w:p>
            <w:pPr>
              <w:pStyle w:val="Compact"/>
              <w:jc w:val="left"/>
            </w:pPr>
            <w:r>
              <w:t xml:space="preserve">+37%</w:t>
            </w:r>
          </w:p>
        </w:tc>
        <w:tc>
          <w:tcPr/>
          <w:p>
            <w:pPr>
              <w:pStyle w:val="Compact"/>
              <w:jc w:val="left"/>
            </w:pPr>
            <w:r>
              <w:t xml:space="preserve">3,850</w:t>
            </w:r>
          </w:p>
        </w:tc>
      </w:tr>
      <w:tr>
        <w:tc>
          <w:tcPr/>
          <w:p>
            <w:pPr>
              <w:pStyle w:val="Compact"/>
              <w:jc w:val="left"/>
            </w:pPr>
            <w:r>
              <w:t xml:space="preserve">Cosmetic Dentistry (Veneers, Whitening)</w:t>
            </w:r>
          </w:p>
        </w:tc>
        <w:tc>
          <w:tcPr/>
          <w:p>
            <w:pPr>
              <w:pStyle w:val="Compact"/>
              <w:jc w:val="left"/>
            </w:pPr>
            <w:r>
              <w:t xml:space="preserve">415</w:t>
            </w:r>
          </w:p>
        </w:tc>
        <w:tc>
          <w:tcPr/>
          <w:p>
            <w:pPr>
              <w:pStyle w:val="Compact"/>
              <w:jc w:val="left"/>
            </w:pPr>
            <w:r>
              <w:t xml:space="preserve">+28%</w:t>
            </w:r>
          </w:p>
        </w:tc>
        <w:tc>
          <w:tcPr/>
          <w:p>
            <w:pPr>
              <w:pStyle w:val="Compact"/>
              <w:jc w:val="left"/>
            </w:pPr>
            <w:r>
              <w:t xml:space="preserve">2,600</w:t>
            </w:r>
          </w:p>
        </w:tc>
      </w:tr>
      <w:tr>
        <w:tc>
          <w:tcPr/>
          <w:p>
            <w:pPr>
              <w:pStyle w:val="Compact"/>
              <w:jc w:val="left"/>
            </w:pPr>
            <w:r>
              <w:t xml:space="preserve">Total Revenue</w:t>
            </w:r>
          </w:p>
        </w:tc>
        <w:tc>
          <w:tcPr/>
          <w:p>
            <w:pPr>
              <w:pStyle w:val="Compact"/>
              <w:jc w:val="left"/>
            </w:pPr>
            <w:r>
              <w:t xml:space="preserve">EGP 4.8 million (15.7% YoY)</w:t>
            </w:r>
          </w:p>
        </w:tc>
        <w:tc>
          <w:tcPr/>
          <w:p>
            <w:pPr>
              <w:pStyle w:val="Compact"/>
            </w:pPr>
          </w:p>
        </w:tc>
        <w:tc>
          <w:tcPr/>
          <w:p>
            <w:pPr>
              <w:pStyle w:val="Compact"/>
            </w:pPr>
          </w:p>
        </w:tc>
      </w:tr>
    </w:tbl>
    <w:p>
      <w:pPr>
        <w:pStyle w:val="BodyText"/>
      </w:pPr>
      <w:r>
        <w:t xml:space="preserve">Notable achievements include the successful launch of our "Alexandria Family Dental Plan," a bundled service package targeting local families with up to 20% discounts on annual check-ups and pediatric dentistry. This initiative contributed to a 23% rise in new patient sign-ups from Alexandria neighborhoods like Sidi Gaber and Ramleh.</w:t>
      </w:r>
    </w:p>
    <w:bookmarkEnd w:id="22"/>
    <w:bookmarkStart w:id="23" w:name="key-success-factors-driving-sales"/>
    <w:p>
      <w:pPr>
        <w:pStyle w:val="Heading2"/>
      </w:pPr>
      <w:r>
        <w:t xml:space="preserve">Key Success Factors Driving Sales</w:t>
      </w:r>
    </w:p>
    <w:p>
      <w:pPr>
        <w:pStyle w:val="FirstParagraph"/>
      </w:pPr>
      <w:r>
        <w:t xml:space="preserve">Our sales growth in Egypt Alexandria directly correlates with three strategic initiatives:</w:t>
      </w:r>
    </w:p>
    <w:p>
      <w:pPr>
        <w:numPr>
          <w:ilvl w:val="0"/>
          <w:numId w:val="1002"/>
        </w:numPr>
        <w:pStyle w:val="Compact"/>
      </w:pPr>
      <w:r>
        <w:rPr>
          <w:bCs/>
          <w:b/>
        </w:rPr>
        <w:t xml:space="preserve">Cultural Relevance:</w:t>
      </w:r>
      <w:r>
        <w:t xml:space="preserve"> </w:t>
      </w:r>
      <w:r>
        <w:t xml:space="preserve">All marketing materials (social media, flyers) were localized for Alexandria’s Arabic-speaking audience, featuring familiar landmarks like the Bibliotheca Alexandrina and Qaitbay Fort. Dental staff received training on Egyptian cultural norms to build patient trust.</w:t>
      </w:r>
    </w:p>
    <w:p>
      <w:pPr>
        <w:numPr>
          <w:ilvl w:val="0"/>
          <w:numId w:val="1002"/>
        </w:numPr>
        <w:pStyle w:val="Compact"/>
      </w:pPr>
      <w:r>
        <w:rPr>
          <w:bCs/>
          <w:b/>
        </w:rPr>
        <w:t xml:space="preserve">Digital Outreach:</w:t>
      </w:r>
      <w:r>
        <w:t xml:space="preserve"> </w:t>
      </w:r>
      <w:r>
        <w:t xml:space="preserve">Targeted Facebook/Instagram ads focused on Alexandria zip codes (e.g., 21511, 21537) with "Free Consultation" offers attracted 45% of new patients. SEO optimization for terms like "best dentist in Alexandria" improved our local search ranking by 60%.</w:t>
      </w:r>
    </w:p>
    <w:p>
      <w:pPr>
        <w:numPr>
          <w:ilvl w:val="0"/>
          <w:numId w:val="1002"/>
        </w:numPr>
        <w:pStyle w:val="Compact"/>
      </w:pPr>
      <w:r>
        <w:rPr>
          <w:bCs/>
          <w:b/>
        </w:rPr>
        <w:t xml:space="preserve">Partnerships:</w:t>
      </w:r>
      <w:r>
        <w:t xml:space="preserve"> </w:t>
      </w:r>
      <w:r>
        <w:t xml:space="preserve">Collaborations with Alexandria-based schools (e.g., Al-Merghany High School) and businesses (e.g., El-Salam Mall) provided referral networks, securing 15% of new patients through trusted community channels.</w:t>
      </w:r>
    </w:p>
    <w:bookmarkEnd w:id="23"/>
    <w:bookmarkStart w:id="24" w:name="X7ccdb638effcef759cccf40066936502bc2ab46"/>
    <w:p>
      <w:pPr>
        <w:pStyle w:val="Heading2"/>
      </w:pPr>
      <w:r>
        <w:t xml:space="preserve">Challenges in the Egypt Alexandria Market</w:t>
      </w:r>
    </w:p>
    <w:p>
      <w:pPr>
        <w:pStyle w:val="FirstParagraph"/>
      </w:pPr>
      <w:r>
        <w:t xml:space="preserve">Despite growth, we identified critical challenges impacting dentist sales performance:</w:t>
      </w:r>
    </w:p>
    <w:p>
      <w:pPr>
        <w:numPr>
          <w:ilvl w:val="0"/>
          <w:numId w:val="1003"/>
        </w:numPr>
        <w:pStyle w:val="Compact"/>
      </w:pPr>
      <w:r>
        <w:rPr>
          <w:bCs/>
          <w:b/>
        </w:rPr>
        <w:t xml:space="preserve">Economic Sensitivity:</w:t>
      </w:r>
      <w:r>
        <w:t xml:space="preserve"> </w:t>
      </w:r>
      <w:r>
        <w:t xml:space="preserve">18% of patients deferred non-urgent procedures (e.g., cosmetic dentistry) due to rising inflation affecting Egyptian households.</w:t>
      </w:r>
    </w:p>
    <w:p>
      <w:pPr>
        <w:numPr>
          <w:ilvl w:val="0"/>
          <w:numId w:val="1003"/>
        </w:numPr>
        <w:pStyle w:val="Compact"/>
      </w:pPr>
      <w:r>
        <w:rPr>
          <w:bCs/>
          <w:b/>
        </w:rPr>
        <w:t xml:space="preserve">Regulatory Hurdles:</w:t>
      </w:r>
      <w:r>
        <w:t xml:space="preserve"> </w:t>
      </w:r>
      <w:r>
        <w:t xml:space="preserve">New Ministry of Health guidelines on dental equipment importation increased operational costs by 9%, directly impacting profit margins for our Alexandria clinic.</w:t>
      </w:r>
    </w:p>
    <w:p>
      <w:pPr>
        <w:numPr>
          <w:ilvl w:val="0"/>
          <w:numId w:val="1003"/>
        </w:numPr>
        <w:pStyle w:val="Compact"/>
      </w:pPr>
      <w:r>
        <w:rPr>
          <w:bCs/>
          <w:b/>
        </w:rPr>
        <w:t xml:space="preserve">Tourism Seasonality:</w:t>
      </w:r>
      <w:r>
        <w:t xml:space="preserve"> </w:t>
      </w:r>
      <w:r>
        <w:t xml:space="preserve">While summer (June–August) boosted tourism-driven sales, September saw a 15% dip as tourist numbers declined post-holiday season.</w:t>
      </w:r>
    </w:p>
    <w:bookmarkEnd w:id="24"/>
    <w:bookmarkStart w:id="25" w:name="recommendations-for-q4-2023"/>
    <w:p>
      <w:pPr>
        <w:pStyle w:val="Heading2"/>
      </w:pPr>
      <w:r>
        <w:t xml:space="preserve">Recommendations for Q4 2023</w:t>
      </w:r>
    </w:p>
    <w:p>
      <w:pPr>
        <w:pStyle w:val="FirstParagraph"/>
      </w:pPr>
      <w:r>
        <w:t xml:space="preserve">To capitalize on Egypt Alexandria’s potential and sustain growth, we propose:</w:t>
      </w:r>
    </w:p>
    <w:p>
      <w:pPr>
        <w:numPr>
          <w:ilvl w:val="0"/>
          <w:numId w:val="1004"/>
        </w:numPr>
        <w:pStyle w:val="Compact"/>
      </w:pPr>
      <w:r>
        <w:rPr>
          <w:bCs/>
          <w:b/>
        </w:rPr>
        <w:t xml:space="preserve">Launch "Winter Dental Health" Package:</w:t>
      </w:r>
      <w:r>
        <w:t xml:space="preserve"> </w:t>
      </w:r>
      <w:r>
        <w:t xml:space="preserve">Target off-season (October–November) with bundled services (cleanings + fluoride treatments) at 15% discount to counteract post-summer slowdowns in Alexandria.</w:t>
      </w:r>
    </w:p>
    <w:p>
      <w:pPr>
        <w:numPr>
          <w:ilvl w:val="0"/>
          <w:numId w:val="1004"/>
        </w:numPr>
        <w:pStyle w:val="Compact"/>
      </w:pPr>
      <w:r>
        <w:rPr>
          <w:bCs/>
          <w:b/>
        </w:rPr>
        <w:t xml:space="preserve">Negotiate Local Equipment Suppliers:</w:t>
      </w:r>
      <w:r>
        <w:t xml:space="preserve"> </w:t>
      </w:r>
      <w:r>
        <w:t xml:space="preserve">Partner with Egyptian dental supply firms to bypass import tariffs and reduce clinic operational costs by 7–10%.</w:t>
      </w:r>
    </w:p>
    <w:p>
      <w:pPr>
        <w:numPr>
          <w:ilvl w:val="0"/>
          <w:numId w:val="1004"/>
        </w:numPr>
        <w:pStyle w:val="Compact"/>
      </w:pPr>
      <w:r>
        <w:rPr>
          <w:bCs/>
          <w:b/>
        </w:rPr>
        <w:t xml:space="preserve">Expand Family Plan Access:</w:t>
      </w:r>
      <w:r>
        <w:t xml:space="preserve"> </w:t>
      </w:r>
      <w:r>
        <w:t xml:space="preserve">Introduce a subsidized tier for low-income Alexandria families through partnerships with local NGOs, enhancing community goodwill while capturing underserved segments.</w:t>
      </w:r>
    </w:p>
    <w:bookmarkEnd w:id="25"/>
    <w:bookmarkStart w:id="26" w:name="conclusion"/>
    <w:p>
      <w:pPr>
        <w:pStyle w:val="Heading2"/>
      </w:pPr>
      <w:r>
        <w:t xml:space="preserve">Conclusion</w:t>
      </w:r>
    </w:p>
    <w:p>
      <w:pPr>
        <w:pStyle w:val="FirstParagraph"/>
      </w:pPr>
      <w:r>
        <w:t xml:space="preserve">The Egypt Alexandria dentist market remains highly responsive to tailored, culturally aware service delivery. This quarter’s performance confirms that clinics prioritizing local engagement over generic national strategies achieve superior sales outcomes. As Alexandria continues to grow as a healthcare destination in Northern Egypt, our focus on patient-centric innovation—particularly for family care and tourism segments—will solidify our position as a leading dentist practice in the region. We project 12–15% revenue growth for Q4 2023, driven by strategic implementation of these recommendations.</w:t>
      </w:r>
    </w:p>
    <w:p>
      <w:pPr>
        <w:pStyle w:val="BodyText"/>
      </w:pPr>
      <w:r>
        <w:rPr>
          <w:iCs/>
          <w:i/>
        </w:rPr>
        <w:t xml:space="preserve">Prepared by: Alexandria Dental Network Sales Analytics Team</w:t>
      </w:r>
      <w:r>
        <w:br/>
      </w:r>
      <w:r>
        <w:rPr>
          <w:iCs/>
          <w:i/>
        </w:rPr>
        <w:t xml:space="preserve">Confidential – For Internal Use Only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Dentist Services in Egypt Alexandria</dc:title>
  <dc:creator/>
  <dc:language>en</dc:language>
  <cp:keywords/>
  <dcterms:created xsi:type="dcterms:W3CDTF">2026-06-02T17:24:49Z</dcterms:created>
  <dcterms:modified xsi:type="dcterms:W3CDTF">2026-06-02T17:24:49Z</dcterms:modified>
</cp:coreProperties>
</file>

<file path=docProps/custom.xml><?xml version="1.0" encoding="utf-8"?>
<Properties xmlns="http://schemas.openxmlformats.org/officeDocument/2006/custom-properties" xmlns:vt="http://schemas.openxmlformats.org/officeDocument/2006/docPropsVTypes"/>
</file>