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8" w:name="Xcf28b57ec5d8762a78817ecd6457beed50e1dc0"/>
    <w:p>
      <w:pPr>
        <w:pStyle w:val="Heading1"/>
      </w:pPr>
      <w:r>
        <w:t xml:space="preserve">Comprehensive Sales Report: Dental Practice Performance Analysis for Lyon, France</w:t>
      </w:r>
    </w:p>
    <w:bookmarkStart w:id="20" w:name="X211a2cb7deb77c13a516c32980987b8d32ecee4"/>
    <w:p>
      <w:pPr>
        <w:pStyle w:val="Heading2"/>
      </w:pPr>
      <w:r>
        <w:t xml:space="preserve">Introduction: Strategic Context in Lyon's Dental Market</w:t>
      </w:r>
    </w:p>
    <w:p>
      <w:pPr>
        <w:pStyle w:val="FirstParagraph"/>
      </w:pPr>
      <w:r>
        <w:t xml:space="preserve">This formal sales report presents a detailed analysis of the dental practice operations within France Lyon, emphasizing critical performance metrics and strategic insights. As a leading dental healthcare provider in the Rhône-Alpes region, our clinic serves over 8,500 patients annually across three locations in Lyon. This document specifically examines sales performance from January to September 2023, contextualized within France's evolving dental landscape where patient expectations for premium care are rising exponentially. The term "Dentist" here refers not only to the professional practitioners but also to our comprehensive practice ecosystem designed to optimize patient outcomes and business sustainability. Lyon's unique demographic profile—including a 15% increase in senior population (65+) and growing expatriate communities—directly shapes our service portfolio and revenue streams.</w:t>
      </w:r>
    </w:p>
    <w:bookmarkEnd w:id="20"/>
    <w:bookmarkStart w:id="22" w:name="performance-summary-key-sales-metrics"/>
    <w:p>
      <w:pPr>
        <w:pStyle w:val="Heading2"/>
      </w:pPr>
      <w:r>
        <w:t xml:space="preserve">Performance Summary: Key Sales Metrics</w:t>
      </w:r>
    </w:p>
    <w:p>
      <w:pPr>
        <w:pStyle w:val="FirstParagraph"/>
      </w:pPr>
      <w:r>
        <w:t xml:space="preserve">The first nine months of 2023 demonstrate robust growth across all service lines, with total revenue reaching €1.87 million—a 14.3% year-on-year increase. This achievement is particularly significant given France's recent healthcare policy shifts that increased patient copays for cosmetic procedures by 8%. Our core dental services generated €1.52 million (81% of total sales), while ancillary products (toothpaste, mouthwash, orthodontic aligners) contributed €350,000. Notably, the average revenue per patient visit rose to €92 from €84 in 2022 due to expanded premium service offerings. Lyon-specific data shows our practice outperforms regional competitors by 19% in repeat patient rates—a direct result of our integrated care model where each Dentist coordinates closely with hygienists and specialists.</w:t>
      </w:r>
    </w:p>
    <w:bookmarkStart w:id="21" w:name="service-category-breakdown"/>
    <w:p>
      <w:pPr>
        <w:pStyle w:val="Heading3"/>
      </w:pPr>
      <w:r>
        <w:t xml:space="preserve">Service Category Breakdown</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t xml:space="preserve">Growth vs 2022</w:t>
      </w:r>
    </w:p>
    <w:p>
      <w:pPr>
        <w:pStyle w:val="BodyText"/>
      </w:pPr>
      <w:r>
        <w:t xml:space="preserve">Preventive Care (cleanings, check-ups)</w:t>
      </w:r>
    </w:p>
    <w:p>
      <w:pPr>
        <w:pStyle w:val="BodyText"/>
      </w:pPr>
      <w:r>
        <w:t xml:space="preserve">685,000</w:t>
      </w:r>
    </w:p>
    <w:p>
      <w:pPr>
        <w:pStyle w:val="BodyText"/>
      </w:pPr>
      <w:r>
        <w:t xml:space="preserve">36.7%</w:t>
      </w:r>
    </w:p>
    <w:p>
      <w:pPr>
        <w:pStyle w:val="BodyText"/>
      </w:pPr>
      <w:r>
        <w:t xml:space="preserve">+9.1%</w:t>
      </w:r>
    </w:p>
    <w:p>
      <w:pPr>
        <w:pStyle w:val="BodyText"/>
      </w:pPr>
      <w:r>
        <w:t xml:space="preserve">Cosmetic Dentistry (veneers, whitening)</w:t>
      </w:r>
    </w:p>
    <w:p>
      <w:pPr>
        <w:pStyle w:val="BodyText"/>
      </w:pPr>
      <w:r>
        <w:t xml:space="preserve">422,500</w:t>
      </w:r>
      <w:r>
        <w:br/>
      </w:r>
      <w:r>
        <w:t xml:space="preserve">22.6%</w:t>
      </w:r>
      <w:r>
        <w:br/>
      </w:r>
      <w:r>
        <w:t xml:space="preserve">+18.3%</w:t>
      </w:r>
    </w:p>
    <w:p>
      <w:pPr>
        <w:pStyle w:val="BodyText"/>
      </w:pPr>
      <w:r>
        <w:t xml:space="preserve">Restorative Services (fillings, crowns)</w:t>
      </w:r>
    </w:p>
    <w:p>
      <w:pPr>
        <w:pStyle w:val="BodyText"/>
      </w:pPr>
      <w:r>
        <w:t xml:space="preserve">476,300</w:t>
      </w:r>
    </w:p>
    <w:p>
      <w:pPr>
        <w:pStyle w:val="BodyText"/>
      </w:pPr>
      <w:r>
        <w:t xml:space="preserve">25.5%</w:t>
      </w:r>
    </w:p>
    <w:p>
      <w:pPr>
        <w:pStyle w:val="BodyText"/>
      </w:pPr>
      <w:r>
        <w:t xml:space="preserve">+11.7%</w:t>
      </w:r>
    </w:p>
    <w:p>
      <w:pPr>
        <w:pStyle w:val="BodyText"/>
      </w:pPr>
      <w:r>
        <w:t xml:space="preserve">Surgical Procedures (extractions, implants)</w:t>
      </w:r>
    </w:p>
    <w:p>
      <w:pPr>
        <w:pStyle w:val="BodyText"/>
      </w:pPr>
      <w:r>
        <w:t xml:space="preserve">289,200</w:t>
      </w:r>
    </w:p>
    <w:p>
      <w:pPr>
        <w:pStyle w:val="BodyText"/>
      </w:pPr>
      <w:r>
        <w:t xml:space="preserve">15.5%</w:t>
      </w:r>
    </w:p>
    <w:p>
      <w:pPr>
        <w:pStyle w:val="BodyText"/>
      </w:pPr>
      <w:r>
        <w:t xml:space="preserve">+23.4%</w:t>
      </w:r>
    </w:p>
    <w:bookmarkEnd w:id="21"/>
    <w:bookmarkEnd w:id="22"/>
    <w:bookmarkStart w:id="23" w:name="X5a1e5343fd0b784a7d5999d720035ab983ab6f4"/>
    <w:p>
      <w:pPr>
        <w:pStyle w:val="Heading2"/>
      </w:pPr>
      <w:r>
        <w:t xml:space="preserve">Lyon-Specific Market Dynamics Driving Sales</w:t>
      </w:r>
    </w:p>
    <w:p>
      <w:pPr>
        <w:pStyle w:val="FirstParagraph"/>
      </w:pPr>
      <w:r>
        <w:t xml:space="preserve">France Lyon's market presents distinctive opportunities that directly influence our sales strategy. The city's aging population (18.5% over 60 vs national average of 15%) has intensified demand for implantology and full-mouth rehabilitation—a segment where our surgical procedures saw the highest growth (+23.4%). Additionally, Lyon's status as a European hub for medical tourism attracts 300+ international patients annually, primarily from Germany and Switzerland. These patients represent high-value clients with 47% opting for premium cosmetic packages (average spend: €1,850 vs €650 for local patients). Our Dentist team's multilingual capabilities (French, English, German) have been pivotal in converting this segment. Local competition analysis confirms Lyon has only three practices offering comparable surgical expertise, creating a defensible niche.</w:t>
      </w:r>
    </w:p>
    <w:bookmarkEnd w:id="23"/>
    <w:bookmarkStart w:id="24" w:name="customer-retention-acquisition-insights"/>
    <w:p>
      <w:pPr>
        <w:pStyle w:val="Heading2"/>
      </w:pPr>
      <w:r>
        <w:t xml:space="preserve">Customer Retention &amp; Acquisition Insights</w:t>
      </w:r>
    </w:p>
    <w:p>
      <w:pPr>
        <w:pStyle w:val="FirstParagraph"/>
      </w:pPr>
      <w:r>
        <w:t xml:space="preserve">Patient retention in France Lyon reached 84%—exceeding the national average of 76%—due to our integrated digital ecosystem. The practice's custom app (used by 68% of Lyon patients) enables seamless booking, post-appointment feedback, and personalized treatment reminders. This technology reduced no-show rates by 32%. Acquisition strategies show strong local resonance: referrals from current patients account for 41% of new clients (vs industry average of 28%), particularly among Lyon's professional communities (lawyers, engineers) where word-of-mouth spreads rapidly. Crucially, our "Lyon Care Pass" membership program—offering discounted annual check-ups for €150—added 273 new subscribers in Q3 alone, driving predictable revenue flow.</w:t>
      </w:r>
    </w:p>
    <w:bookmarkEnd w:id="24"/>
    <w:bookmarkStart w:id="25" w:name="challenges-strategic-imperatives"/>
    <w:p>
      <w:pPr>
        <w:pStyle w:val="Heading2"/>
      </w:pPr>
      <w:r>
        <w:t xml:space="preserve">Challenges &amp; Strategic Imperatives</w:t>
      </w:r>
    </w:p>
    <w:p>
      <w:pPr>
        <w:pStyle w:val="FirstParagraph"/>
      </w:pPr>
      <w:r>
        <w:t xml:space="preserve">Despite strong performance, three challenges require immediate attention. First, France's recent reimbursement rate cuts for basic procedures (effective January 2023) have squeezed margins on preventive care—a category vital for patient acquisition. Second, Lyon's high population density has intensified competition from new dental chains targeting young professionals with aggressive pricing (e.g., "€50 cleaning" campaigns). Third, rising operational costs in France Lyon (+18% since 2021) threaten profitability despite revenue growth. Our solution strategy prioritizes: (1) Expanding premium service bundles to offset reimbursement pressures, (2) Launching a targeted social media campaign for Lyon's 35-45 age demographic using local influencers, and (3) Implementing AI-driven scheduling to reduce operational waste by 20%.</w:t>
      </w:r>
    </w:p>
    <w:bookmarkEnd w:id="25"/>
    <w:bookmarkStart w:id="26" w:name="Xa216a2c845399672d60bf52b5c9d37de7c7f20e"/>
    <w:p>
      <w:pPr>
        <w:pStyle w:val="Heading2"/>
      </w:pPr>
      <w:r>
        <w:t xml:space="preserve">Future Outlook: Lyon Market Expansion Roadmap</w:t>
      </w:r>
    </w:p>
    <w:p>
      <w:pPr>
        <w:pStyle w:val="FirstParagraph"/>
      </w:pPr>
      <w:r>
        <w:t xml:space="preserve">Based on current momentum, we project €2.6 million in annual revenue by Q4 2023—surpassing our target by 8%. Our strategic focus for the next 18 months centers on three Lyon-specific opportunities: (1) Developing a specialized senior dental hub near the Lyon-Grange-Blanche district (home to 35% of city's elderly population), (2) Partnering with Lyon-based employers for onsite dental wellness programs, and (3) Creating a "Lyon Family Dental Package" bundling pediatric care with adult services. Crucially, all initiatives align with France's new national health strategy emphasizing preventive care—ensuring regulatory compliance while capturing market share.</w:t>
      </w:r>
    </w:p>
    <w:bookmarkEnd w:id="26"/>
    <w:bookmarkStart w:id="27" w:name="X386af4175ad4bf22a004a069ce181c938f71d60"/>
    <w:p>
      <w:pPr>
        <w:pStyle w:val="Heading2"/>
      </w:pPr>
      <w:r>
        <w:t xml:space="preserve">Conclusion: Sustainable Growth in France Lyon</w:t>
      </w:r>
    </w:p>
    <w:p>
      <w:pPr>
        <w:pStyle w:val="FirstParagraph"/>
      </w:pPr>
      <w:r>
        <w:t xml:space="preserve">This Sales Report confirms that our Dentist practice is not merely surviving but thriving within Lyon's competitive healthcare ecosystem. The strategic pivot toward premium services, digital patient engagement, and hyper-localized offerings has proven resilient against macroeconomic headwinds. As France continues its healthcare modernization, practices demonstrating both clinical excellence and market agility will dominate—precisely our current trajectory in Lyon. We recommend allocating 15% of Q4 revenue to accelerate our senior care expansion, ensuring long-term leadership in the France Lyon dental market. With patient satisfaction scores consistently above 92% (vs national benchmark of 85%), we are positioned to become the most trusted Dental brand across all of Rhône-Alpes.</w:t>
      </w:r>
    </w:p>
    <w:p>
      <w:pPr>
        <w:pStyle w:val="BodyText"/>
      </w:pPr>
      <w:r>
        <w:rPr>
          <w:bCs/>
          <w:b/>
        </w:rPr>
        <w:t xml:space="preserve">Prepared for:</w:t>
      </w:r>
      <w:r>
        <w:t xml:space="preserve"> </w:t>
      </w:r>
      <w:r>
        <w:t xml:space="preserve">Executive Management, France Lyon Dental Network</w:t>
      </w:r>
      <w:r>
        <w:br/>
      </w:r>
      <w:r>
        <w:rPr>
          <w:bCs/>
          <w:b/>
        </w:rPr>
        <w:t xml:space="preserve">Date:</w:t>
      </w:r>
      <w:r>
        <w:t xml:space="preserve"> </w:t>
      </w:r>
      <w:r>
        <w:t xml:space="preserve">October 26, 2023</w:t>
      </w:r>
      <w:r>
        <w:br/>
      </w:r>
      <w:r>
        <w:rPr>
          <w:bCs/>
          <w:b/>
        </w:rPr>
        <w:t xml:space="preserve">Confidentiality:</w:t>
      </w:r>
      <w:r>
        <w:t xml:space="preserve"> </w:t>
      </w:r>
      <w:r>
        <w:t xml:space="preserve">Internal Use Only - Lyon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France Lyon Market Analysis</dc:title>
  <dc:creator/>
  <dc:language>en</dc:language>
  <cp:keywords/>
  <dcterms:created xsi:type="dcterms:W3CDTF">2026-07-21T05:01:44Z</dcterms:created>
  <dcterms:modified xsi:type="dcterms:W3CDTF">2026-07-21T05:01:44Z</dcterms:modified>
</cp:coreProperties>
</file>

<file path=docProps/custom.xml><?xml version="1.0" encoding="utf-8"?>
<Properties xmlns="http://schemas.openxmlformats.org/officeDocument/2006/custom-properties" xmlns:vt="http://schemas.openxmlformats.org/officeDocument/2006/docPropsVTypes"/>
</file>