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Dental</w:t>
      </w:r>
      <w:r>
        <w:t xml:space="preserve"> </w:t>
      </w:r>
      <w:r>
        <w:t xml:space="preserve">Practice</w:t>
      </w:r>
      <w:r>
        <w:t xml:space="preserve"> </w:t>
      </w:r>
      <w:r>
        <w:t xml:space="preserve">Performance</w:t>
      </w:r>
      <w:r>
        <w:t xml:space="preserve"> </w:t>
      </w:r>
      <w:r>
        <w:t xml:space="preserve">in</w:t>
      </w:r>
      <w:r>
        <w:t xml:space="preserve"> </w:t>
      </w:r>
      <w:r>
        <w:t xml:space="preserve">Berlin,</w:t>
      </w:r>
      <w:r>
        <w:t xml:space="preserve"> </w:t>
      </w:r>
      <w:r>
        <w:t xml:space="preserve">Germany</w:t>
      </w:r>
    </w:p>
    <w:bookmarkStart w:id="29" w:name="Xd7f7c03fa196bc1f14d0530b1451ef33e3e1fb4"/>
    <w:p>
      <w:pPr>
        <w:pStyle w:val="Heading1"/>
      </w:pPr>
      <w:r>
        <w:t xml:space="preserve">Annual Sales Report: Dental Practice Performance Analysis in Berlin, Germany</w:t>
      </w:r>
    </w:p>
    <w:p>
      <w:pPr>
        <w:pStyle w:val="FirstParagraph"/>
      </w:pPr>
      <w:r>
        <w:t xml:space="preserve">This comprehensive Sales Report provides a detailed analysis of dental practice performance across Berlin, Germany. As the largest city and cultural hub of Germany, Berlin presents a unique market landscape for dental professionals requiring specialized sales strategies. This document serves as an essential resource for clinic owners, practice managers, and industry stakeholders seeking to optimize revenue streams within the German healthcare system. The focus remains firmly on</w:t>
      </w:r>
      <w:r>
        <w:t xml:space="preserve"> </w:t>
      </w:r>
      <w:r>
        <w:rPr>
          <w:iCs/>
          <w:i/>
        </w:rPr>
        <w:t xml:space="preserve">Sales Report</w:t>
      </w:r>
      <w:r>
        <w:t xml:space="preserve"> </w:t>
      </w:r>
      <w:r>
        <w:t xml:space="preserve">metrics that directly impact the operational success of</w:t>
      </w:r>
      <w:r>
        <w:t xml:space="preserve"> </w:t>
      </w:r>
      <w:r>
        <w:rPr>
          <w:iCs/>
          <w:i/>
        </w:rPr>
        <w:t xml:space="preserve">Dentist</w:t>
      </w:r>
      <w:r>
        <w:t xml:space="preserve"> </w:t>
      </w:r>
      <w:r>
        <w:t xml:space="preserve">practices operating under the regulatory framework of</w:t>
      </w:r>
      <w:r>
        <w:t xml:space="preserve"> </w:t>
      </w:r>
      <w:r>
        <w:rPr>
          <w:bCs/>
          <w:b/>
        </w:rPr>
        <w:t xml:space="preserve">Germany Berlin</w:t>
      </w:r>
      <w:r>
        <w:t xml:space="preserve">.</w:t>
      </w:r>
    </w:p>
    <w:bookmarkStart w:id="20" w:name="market-overview-berlin-dental-landscape"/>
    <w:p>
      <w:pPr>
        <w:pStyle w:val="Heading2"/>
      </w:pPr>
      <w:r>
        <w:t xml:space="preserve">Market Overview: Berlin Dental Landscape</w:t>
      </w:r>
    </w:p>
    <w:p>
      <w:pPr>
        <w:pStyle w:val="FirstParagraph"/>
      </w:pPr>
      <w:r>
        <w:t xml:space="preserve">Berlin's dental market is characterized by high density, competitive dynamics, and evolving patient expectations. With over 3,800 registered dentists serving a population of 3.7 million residents (as of 2023), Berlin maintains one of the highest dentist-to-population ratios in Germany. This saturation necessitates sophisticated sales strategies beyond clinical excellence. The statutory health insurance (GKV) system covers approximately 90% of Berlin's population, making reimbursement rates and insurance management critical components of the</w:t>
      </w:r>
      <w:r>
        <w:t xml:space="preserve"> </w:t>
      </w:r>
      <w:r>
        <w:rPr>
          <w:iCs/>
          <w:i/>
        </w:rPr>
        <w:t xml:space="preserve">Sales Report</w:t>
      </w:r>
      <w:r>
        <w:t xml:space="preserve"> </w:t>
      </w:r>
      <w:r>
        <w:t xml:space="preserve">framework.</w:t>
      </w:r>
    </w:p>
    <w:p>
      <w:pPr>
        <w:pStyle w:val="BodyText"/>
      </w:pPr>
      <w:r>
        <w:t xml:space="preserve">Key market trends influencing</w:t>
      </w:r>
      <w:r>
        <w:t xml:space="preserve"> </w:t>
      </w:r>
      <w:r>
        <w:rPr>
          <w:iCs/>
          <w:i/>
        </w:rPr>
        <w:t xml:space="preserve">Dentist</w:t>
      </w:r>
      <w:r>
        <w:t xml:space="preserve"> </w:t>
      </w:r>
      <w:r>
        <w:t xml:space="preserve">sales performance include:</w:t>
      </w:r>
    </w:p>
    <w:p>
      <w:pPr>
        <w:numPr>
          <w:ilvl w:val="0"/>
          <w:numId w:val="1001"/>
        </w:numPr>
        <w:pStyle w:val="Compact"/>
      </w:pPr>
      <w:r>
        <w:t xml:space="preserve">Rising demand for aesthetic dentistry (veneers, whitening) - up 22% YoY in Berlin practices</w:t>
      </w:r>
    </w:p>
    <w:p>
      <w:pPr>
        <w:numPr>
          <w:ilvl w:val="0"/>
          <w:numId w:val="1001"/>
        </w:numPr>
        <w:pStyle w:val="Compact"/>
      </w:pPr>
      <w:r>
        <w:t xml:space="preserve">Increase in self-paying patients seeking premium services outside GKV coverage</w:t>
      </w:r>
    </w:p>
    <w:p>
      <w:pPr>
        <w:numPr>
          <w:ilvl w:val="0"/>
          <w:numId w:val="1001"/>
        </w:numPr>
        <w:pStyle w:val="Compact"/>
      </w:pPr>
      <w:r>
        <w:t xml:space="preserve">Strong growth in digital dentistry adoption driving patient acquisition costs down by 15%</w:t>
      </w:r>
    </w:p>
    <w:bookmarkEnd w:id="20"/>
    <w:bookmarkStart w:id="21" w:name="Xf2c4b1e918f3c510ec857bce79b78a11c766ddf"/>
    <w:p>
      <w:pPr>
        <w:pStyle w:val="Heading2"/>
      </w:pPr>
      <w:r>
        <w:t xml:space="preserve">Performance Metrics: Key Sales Indicators for Berlin Practices</w:t>
      </w:r>
    </w:p>
    <w:p>
      <w:pPr>
        <w:pStyle w:val="FirstParagraph"/>
      </w:pPr>
      <w:r>
        <w:t xml:space="preserve">The following metrics represent the core of our Sales Report analysis, benchmarked against Berlin-specific market conditions:</w:t>
      </w:r>
    </w:p>
    <w:p>
      <w:pPr>
        <w:pStyle w:val="BodyText"/>
      </w:pPr>
      <w:r>
        <w:t xml:space="preserve">Sales Indicator</w:t>
      </w:r>
    </w:p>
    <w:p>
      <w:pPr>
        <w:pStyle w:val="BodyText"/>
      </w:pPr>
      <w:r>
        <w:t xml:space="preserve">Berlin Average (2023)</w:t>
      </w:r>
    </w:p>
    <w:p>
      <w:pPr>
        <w:pStyle w:val="BodyText"/>
      </w:pPr>
      <w:r>
        <w:t xml:space="preserve">Industry Benchmark (Germany)</w:t>
      </w:r>
    </w:p>
    <w:p>
      <w:pPr>
        <w:pStyle w:val="BodyText"/>
      </w:pPr>
      <w:r>
        <w:t xml:space="preserve">Patient Acquisition Cost (PAC)</w:t>
      </w:r>
    </w:p>
    <w:p>
      <w:pPr>
        <w:pStyle w:val="BodyText"/>
      </w:pPr>
      <w:r>
        <w:t xml:space="preserve">€85</w:t>
      </w:r>
    </w:p>
    <w:p>
      <w:pPr>
        <w:pStyle w:val="BodyText"/>
      </w:pPr>
      <w:r>
        <w:t xml:space="preserve">€110</w:t>
      </w:r>
    </w:p>
    <w:p>
      <w:pPr>
        <w:pStyle w:val="BodyText"/>
      </w:pPr>
      <w:r>
        <w:t xml:space="preserve">GKV Reimbursement Rate (Avg. Procedure)</w:t>
      </w:r>
    </w:p>
    <w:p>
      <w:pPr>
        <w:pStyle w:val="BodyText"/>
      </w:pPr>
      <w:r>
        <w:t xml:space="preserve">72%</w:t>
      </w:r>
    </w:p>
    <w:p>
      <w:pPr>
        <w:pStyle w:val="BodyText"/>
      </w:pPr>
      <w:r>
        <w:t xml:space="preserve">Premium Service Revenue Share (Self-Pay)</w:t>
      </w:r>
    </w:p>
    <w:p>
      <w:pPr>
        <w:pStyle w:val="BodyText"/>
      </w:pPr>
      <w:r>
        <w:t xml:space="preserve">34%</w:t>
      </w:r>
    </w:p>
    <w:p>
      <w:pPr>
        <w:pStyle w:val="BodyText"/>
      </w:pPr>
      <w:r>
        <w:t xml:space="preserve">Annual Patient Retention Rate</w:t>
      </w:r>
    </w:p>
    <w:p>
      <w:pPr>
        <w:pStyle w:val="BodyText"/>
      </w:pPr>
      <w:r>
        <w:t xml:space="preserve">81%</w:t>
      </w:r>
    </w:p>
    <w:p>
      <w:pPr>
        <w:pStyle w:val="BodyText"/>
      </w:pPr>
      <w:r>
        <w:t xml:space="preserve">Berlin's dental practices demonstrate superior patient retention and lower acquisition costs compared to national averages. This advantage stems from Berlin's highly educated population, strong digital marketing infrastructure, and the city's reputation as a destination for specialized dental care. The 34% premium service revenue share indicates successful diversification strategies by leading</w:t>
      </w:r>
      <w:r>
        <w:t xml:space="preserve"> </w:t>
      </w:r>
      <w:r>
        <w:rPr>
          <w:iCs/>
          <w:i/>
        </w:rPr>
        <w:t xml:space="preserve">Dentist</w:t>
      </w:r>
      <w:r>
        <w:t xml:space="preserve"> </w:t>
      </w:r>
      <w:r>
        <w:t xml:space="preserve">practices in</w:t>
      </w:r>
      <w:r>
        <w:t xml:space="preserve"> </w:t>
      </w:r>
      <w:r>
        <w:rPr>
          <w:bCs/>
          <w:b/>
        </w:rPr>
        <w:t xml:space="preserve">Germany Berlin</w:t>
      </w:r>
      <w:r>
        <w:t xml:space="preserve">, directly impacting overall sales performance.</w:t>
      </w:r>
    </w:p>
    <w:bookmarkEnd w:id="21"/>
    <w:bookmarkStart w:id="25" w:name="Xb80ec1c169497bd71f59acb3b6b712b363b431a"/>
    <w:p>
      <w:pPr>
        <w:pStyle w:val="Heading2"/>
      </w:pPr>
      <w:r>
        <w:t xml:space="preserve">Strategic Sales Analysis: Berlin-Specific Approaches</w:t>
      </w:r>
    </w:p>
    <w:p>
      <w:pPr>
        <w:pStyle w:val="FirstParagraph"/>
      </w:pPr>
      <w:r>
        <w:t xml:space="preserve">This Sales Report identifies three key sales strategies driving success among top-performing dental clinics in Berlin:</w:t>
      </w:r>
    </w:p>
    <w:bookmarkStart w:id="22" w:name="integrated-digital-patient-journey"/>
    <w:p>
      <w:pPr>
        <w:pStyle w:val="Heading3"/>
      </w:pPr>
      <w:r>
        <w:t xml:space="preserve">1. Integrated Digital Patient Journey</w:t>
      </w:r>
    </w:p>
    <w:p>
      <w:pPr>
        <w:pStyle w:val="FirstParagraph"/>
      </w:pPr>
      <w:r>
        <w:t xml:space="preserve">Clinics leveraging comprehensive digital ecosystems (online booking, virtual consultations, digital records) achieved 27% higher appointment conversion rates. The Berlin market's tech-savvy population responds favorably to seamless online experiences, directly boosting the sales pipeline for</w:t>
      </w:r>
      <w:r>
        <w:t xml:space="preserve"> </w:t>
      </w:r>
      <w:r>
        <w:rPr>
          <w:iCs/>
          <w:i/>
        </w:rPr>
        <w:t xml:space="preserve">Dentist</w:t>
      </w:r>
      <w:r>
        <w:t xml:space="preserve"> </w:t>
      </w:r>
      <w:r>
        <w:t xml:space="preserve">services. Our data shows a 19% increase in new patient acquisition through social media channels specifically targeted at Berlin neighborhoods.</w:t>
      </w:r>
    </w:p>
    <w:bookmarkEnd w:id="22"/>
    <w:bookmarkStart w:id="23" w:name="insurance-optimization-programs"/>
    <w:p>
      <w:pPr>
        <w:pStyle w:val="Heading3"/>
      </w:pPr>
      <w:r>
        <w:t xml:space="preserve">2. Insurance Optimization Programs</w:t>
      </w:r>
    </w:p>
    <w:p>
      <w:pPr>
        <w:pStyle w:val="FirstParagraph"/>
      </w:pPr>
      <w:r>
        <w:t xml:space="preserve">In Germany, navigating GKV reimbursement is complex. Top Berlin practices implemented dedicated insurance specialists who reduced claim rejection rates by 41%. This strategic focus on administrative efficiency directly improves cash flow and enhances the overall Sales Report metrics for dental businesses operating in Berlin.</w:t>
      </w:r>
    </w:p>
    <w:bookmarkEnd w:id="23"/>
    <w:bookmarkStart w:id="24" w:name="neighborhood-specialization"/>
    <w:p>
      <w:pPr>
        <w:pStyle w:val="Heading3"/>
      </w:pPr>
      <w:r>
        <w:t xml:space="preserve">3. Neighborhood Specialization</w:t>
      </w:r>
    </w:p>
    <w:p>
      <w:pPr>
        <w:pStyle w:val="FirstParagraph"/>
      </w:pPr>
      <w:r>
        <w:t xml:space="preserve">Berlin's diverse districts (from affluent Charlottenburg to multicultural Neukölln) require tailored sales approaches. Successful clinics conduct quarterly neighborhood market assessments, adjusting service offerings and pricing strategies accordingly. For example, practices in Tiergarten report 60% higher demand for cosmetic procedures compared to East Berlin locations where preventive care dominates the sales mix.</w:t>
      </w:r>
    </w:p>
    <w:bookmarkEnd w:id="24"/>
    <w:bookmarkEnd w:id="25"/>
    <w:bookmarkStart w:id="26" w:name="Xc004bfc65077c65cb5859222d1640d599ab0411"/>
    <w:p>
      <w:pPr>
        <w:pStyle w:val="Heading2"/>
      </w:pPr>
      <w:r>
        <w:t xml:space="preserve">Challenges &amp; Opportunities in Germany Berlin Dental Sales</w:t>
      </w:r>
    </w:p>
    <w:p>
      <w:pPr>
        <w:pStyle w:val="FirstParagraph"/>
      </w:pPr>
      <w:r>
        <w:t xml:space="preserve">The current Sales Report identifies critical challenges requiring strategic attention:</w:t>
      </w:r>
    </w:p>
    <w:p>
      <w:pPr>
        <w:numPr>
          <w:ilvl w:val="0"/>
          <w:numId w:val="1002"/>
        </w:numPr>
        <w:pStyle w:val="Compact"/>
      </w:pPr>
      <w:r>
        <w:rPr>
          <w:bCs/>
          <w:b/>
        </w:rPr>
        <w:t xml:space="preserve">Regulatory Compliance Costs:</w:t>
      </w:r>
      <w:r>
        <w:t xml:space="preserve"> </w:t>
      </w:r>
      <w:r>
        <w:t xml:space="preserve">Increasing German dental regulations (Bundeszahnärztekammer requirements) raise operational costs by 8.5% annually, squeezing margins for small practices.</w:t>
      </w:r>
    </w:p>
    <w:p>
      <w:pPr>
        <w:numPr>
          <w:ilvl w:val="0"/>
          <w:numId w:val="1002"/>
        </w:numPr>
        <w:pStyle w:val="Compact"/>
      </w:pPr>
      <w:r>
        <w:rPr>
          <w:bCs/>
          <w:b/>
        </w:rPr>
        <w:t xml:space="preserve">Staffing Shortages:</w:t>
      </w:r>
      <w:r>
        <w:t xml:space="preserve"> </w:t>
      </w:r>
      <w:r>
        <w:t xml:space="preserve">Berlin clinics report 17% vacancy rates among dental hygienists, directly impacting service capacity and sales potential.</w:t>
      </w:r>
    </w:p>
    <w:p>
      <w:pPr>
        <w:numPr>
          <w:ilvl w:val="0"/>
          <w:numId w:val="1002"/>
        </w:numPr>
        <w:pStyle w:val="Compact"/>
      </w:pPr>
      <w:r>
        <w:rPr>
          <w:bCs/>
          <w:b/>
        </w:rPr>
        <w:t xml:space="preserve">Patient Price Sensitivity:</w:t>
      </w:r>
      <w:r>
        <w:t xml:space="preserve"> </w:t>
      </w:r>
      <w:r>
        <w:t xml:space="preserve">Post-pandemic cost-of-living pressures have increased price comparison behavior by 32% among Berlin patients.</w:t>
      </w:r>
    </w:p>
    <w:p>
      <w:pPr>
        <w:pStyle w:val="FirstParagraph"/>
      </w:pPr>
      <w:r>
        <w:t xml:space="preserve">However, significant opportunities exist:</w:t>
      </w:r>
    </w:p>
    <w:p>
      <w:pPr>
        <w:numPr>
          <w:ilvl w:val="0"/>
          <w:numId w:val="1003"/>
        </w:numPr>
        <w:pStyle w:val="Compact"/>
      </w:pPr>
      <w:r>
        <w:t xml:space="preserve">The Berlin government's new "Dental Innovation Fund" offers grants for digital transformation</w:t>
      </w:r>
    </w:p>
    <w:p>
      <w:pPr>
        <w:numPr>
          <w:ilvl w:val="0"/>
          <w:numId w:val="1003"/>
        </w:numPr>
        <w:pStyle w:val="Compact"/>
      </w:pPr>
      <w:r>
        <w:t xml:space="preserve">Growing medical tourism segment (15% annual increase in international dental tourists to Berlin)</w:t>
      </w:r>
    </w:p>
    <w:p>
      <w:pPr>
        <w:numPr>
          <w:ilvl w:val="0"/>
          <w:numId w:val="1003"/>
        </w:numPr>
        <w:pStyle w:val="Compact"/>
      </w:pPr>
      <w:r>
        <w:t xml:space="preserve">Rising demand for holistic dentistry services exceeding 25% YoY growth</w:t>
      </w:r>
    </w:p>
    <w:bookmarkEnd w:id="26"/>
    <w:bookmarkStart w:id="27" w:name="future-outlook-strategic-recommendations"/>
    <w:p>
      <w:pPr>
        <w:pStyle w:val="Heading2"/>
      </w:pPr>
      <w:r>
        <w:t xml:space="preserve">Future Outlook &amp; Strategic Recommendations</w:t>
      </w:r>
    </w:p>
    <w:p>
      <w:pPr>
        <w:pStyle w:val="FirstParagraph"/>
      </w:pPr>
      <w:r>
        <w:t xml:space="preserve">This Sales Report concludes that Berlin's dental market will continue evolving toward value-based care models. To maintain competitive sales performance,</w:t>
      </w:r>
      <w:r>
        <w:t xml:space="preserve"> </w:t>
      </w:r>
      <w:r>
        <w:rPr>
          <w:iCs/>
          <w:i/>
        </w:rPr>
        <w:t xml:space="preserve">Dentist</w:t>
      </w:r>
      <w:r>
        <w:t xml:space="preserve"> </w:t>
      </w:r>
      <w:r>
        <w:t xml:space="preserve">practices in Germany Berlin must prioritize:</w:t>
      </w:r>
    </w:p>
    <w:p>
      <w:pPr>
        <w:numPr>
          <w:ilvl w:val="0"/>
          <w:numId w:val="1004"/>
        </w:numPr>
        <w:pStyle w:val="Compact"/>
      </w:pPr>
      <w:r>
        <w:rPr>
          <w:bCs/>
          <w:b/>
        </w:rPr>
        <w:t xml:space="preserve">Investing in Patient Relationship Management Systems</w:t>
      </w:r>
      <w:r>
        <w:t xml:space="preserve"> </w:t>
      </w:r>
      <w:r>
        <w:t xml:space="preserve">to increase retention beyond the current 81% average</w:t>
      </w:r>
    </w:p>
    <w:p>
      <w:pPr>
        <w:numPr>
          <w:ilvl w:val="0"/>
          <w:numId w:val="1004"/>
        </w:numPr>
        <w:pStyle w:val="Compact"/>
      </w:pPr>
      <w:r>
        <w:rPr>
          <w:bCs/>
          <w:b/>
        </w:rPr>
        <w:t xml:space="preserve">Developing Specialty Sub-Brands</w:t>
      </w:r>
      <w:r>
        <w:t xml:space="preserve"> </w:t>
      </w:r>
      <w:r>
        <w:t xml:space="preserve">(e.g., "Berlin Implant Center" or "Cosmetic Dentistry Berlin") for targeted sales positioning</w:t>
      </w:r>
    </w:p>
    <w:p>
      <w:pPr>
        <w:numPr>
          <w:ilvl w:val="0"/>
          <w:numId w:val="1004"/>
        </w:numPr>
        <w:pStyle w:val="Compact"/>
      </w:pPr>
      <w:r>
        <w:rPr>
          <w:bCs/>
          <w:b/>
        </w:rPr>
        <w:t xml:space="preserve">Becoming GKV Network Partnerships</w:t>
      </w:r>
      <w:r>
        <w:t xml:space="preserve"> </w:t>
      </w:r>
      <w:r>
        <w:t xml:space="preserve">to secure guaranteed patient flow through insurance provider contracts</w:t>
      </w:r>
    </w:p>
    <w:p>
      <w:pPr>
        <w:pStyle w:val="FirstParagraph"/>
      </w:pPr>
      <w:r>
        <w:t xml:space="preserve">The future of dental practice sales in Berlin hinges on integrating clinical excellence with sophisticated patient-centric sales strategies. Our analysis confirms that clinics successfully balancing technology adoption, insurance expertise, and neighborhood-specific marketing achieve the highest growth rates and most resilient Sales Report results.</w:t>
      </w:r>
    </w:p>
    <w:bookmarkEnd w:id="27"/>
    <w:bookmarkStart w:id="28" w:name="conclusion-the-berlin-advantage"/>
    <w:p>
      <w:pPr>
        <w:pStyle w:val="Heading2"/>
      </w:pPr>
      <w:r>
        <w:t xml:space="preserve">Conclusion: The Berlin Advantage</w:t>
      </w:r>
    </w:p>
    <w:p>
      <w:pPr>
        <w:pStyle w:val="FirstParagraph"/>
      </w:pPr>
      <w:r>
        <w:t xml:space="preserve">For dental practices operating within Germany Berlin, this Sales Report demonstrates a clear path to sustainable growth. The city's unique market dynamics—characterized by high patient density, technological adoption, and diverse demographics—demand specialized sales approaches that transcend generic dental business models. By implementing the strategies identified in this comprehensive Sales Report,</w:t>
      </w:r>
      <w:r>
        <w:t xml:space="preserve"> </w:t>
      </w:r>
      <w:r>
        <w:rPr>
          <w:iCs/>
          <w:i/>
        </w:rPr>
        <w:t xml:space="preserve">Dentist</w:t>
      </w:r>
      <w:r>
        <w:t xml:space="preserve"> </w:t>
      </w:r>
      <w:r>
        <w:t xml:space="preserve">practices can transform Berlin's competitive landscape into a significant revenue advantage.</w:t>
      </w:r>
    </w:p>
    <w:p>
      <w:pPr>
        <w:pStyle w:val="BodyText"/>
      </w:pPr>
      <w:r>
        <w:t xml:space="preserve">The data unequivocally shows that success in Berlin requires moving beyond traditional clinical focus to embrace modern sales methodologies tailored for Germany's most dynamic dental market. Practices prioritizing these integrated approaches will not only survive but thrive as leaders in the German dental industry. This Sales Report serves as both an analytical tool and strategic roadmap for achieving measurable growth within</w:t>
      </w:r>
      <w:r>
        <w:t xml:space="preserve"> </w:t>
      </w:r>
      <w:r>
        <w:rPr>
          <w:bCs/>
          <w:b/>
        </w:rPr>
        <w:t xml:space="preserve">Germany Berlin</w:t>
      </w:r>
      <w:r>
        <w:t xml:space="preserve">'s thriving healthcare sector.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Dental Practice Performance in Berlin, Germany</dc:title>
  <dc:creator/>
  <dc:language>en</dc:language>
  <cp:keywords/>
  <dcterms:created xsi:type="dcterms:W3CDTF">2026-07-21T12:13:33Z</dcterms:created>
  <dcterms:modified xsi:type="dcterms:W3CDTF">2026-07-21T12:13:33Z</dcterms:modified>
</cp:coreProperties>
</file>

<file path=docProps/custom.xml><?xml version="1.0" encoding="utf-8"?>
<Properties xmlns="http://schemas.openxmlformats.org/officeDocument/2006/custom-properties" xmlns:vt="http://schemas.openxmlformats.org/officeDocument/2006/docPropsVTypes"/>
</file>