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Munich</w:t>
      </w:r>
      <w:r>
        <w:t xml:space="preserve"> </w:t>
      </w:r>
      <w:r>
        <w:t xml:space="preserve">Market</w:t>
      </w:r>
    </w:p>
    <w:bookmarkStart w:id="27" w:name="Xba6fe9db7f0a8566692ea6d1d2335d50729da84"/>
    <w:p>
      <w:pPr>
        <w:pStyle w:val="Heading1"/>
      </w:pPr>
      <w:r>
        <w:t xml:space="preserve">Comprehensive Sales Report: Dental Practice Growth Strategy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DentalPro Solutions Executive Board</w:t>
      </w:r>
      <w:r>
        <w:br/>
      </w:r>
      <w:r>
        <w:rPr>
          <w:bCs/>
          <w:b/>
        </w:rPr>
        <w:t xml:space="preserve">Region Covered:</w:t>
      </w:r>
      <w:r>
        <w:t xml:space="preserve"> </w:t>
      </w:r>
      <w:r>
        <w:t xml:space="preserve">Munich Metropolitan Area, Germany</w:t>
      </w:r>
    </w:p>
    <w:bookmarkStart w:id="20" w:name="i.-executive-summary"/>
    <w:p>
      <w:pPr>
        <w:pStyle w:val="Heading2"/>
      </w:pPr>
      <w:r>
        <w:t xml:space="preserve">I. Executive Summary</w:t>
      </w:r>
    </w:p>
    <w:p>
      <w:pPr>
        <w:pStyle w:val="FirstParagraph"/>
      </w:pPr>
      <w:r>
        <w:t xml:space="preserve">This Sales Report details the performance of DentalPro Solutions' market penetration and client acquisition strategies within Munich's competitive dental landscape. As Germany's third-largest city with a population exceeding 1.5 million, Munich presents exceptional growth potential for specialized dental technology and practice management solutions. This report confirms a 37% year-over-year increase in sales contracts signed with</w:t>
      </w:r>
      <w:r>
        <w:t xml:space="preserve"> </w:t>
      </w:r>
      <w:r>
        <w:rPr>
          <w:bCs/>
          <w:b/>
        </w:rPr>
        <w:t xml:space="preserve">Dentist</w:t>
      </w:r>
      <w:r>
        <w:t xml:space="preserve"> </w:t>
      </w:r>
      <w:r>
        <w:t xml:space="preserve">practices across key districts (Maxvorstadt, Schwabing, Ludwigsvorstadt), directly attributable to our localized approach addressing</w:t>
      </w:r>
      <w:r>
        <w:t xml:space="preserve"> </w:t>
      </w:r>
      <w:r>
        <w:rPr>
          <w:bCs/>
          <w:b/>
        </w:rPr>
        <w:t xml:space="preserve">Germany Munich</w:t>
      </w:r>
      <w:r>
        <w:t xml:space="preserve">'s unique regulatory and patient expectations. The Munich market now represents 28% of DentalPro Solutions' total revenue in</w:t>
      </w:r>
      <w:r>
        <w:t xml:space="preserve"> </w:t>
      </w:r>
      <w:r>
        <w:rPr>
          <w:bCs/>
          <w:b/>
        </w:rPr>
        <w:t xml:space="preserve">Germany</w:t>
      </w:r>
      <w:r>
        <w:t xml:space="preserve">, with a projected 45% growth trajectory by Q4 2024.</w:t>
      </w:r>
    </w:p>
    <w:bookmarkEnd w:id="20"/>
    <w:bookmarkStart w:id="21" w:name="X5acde1989da72494660f593d84641a98c0d6fb1"/>
    <w:p>
      <w:pPr>
        <w:pStyle w:val="Heading2"/>
      </w:pPr>
      <w:r>
        <w:t xml:space="preserve">II. Market Context: Dental Dynamics in Munich</w:t>
      </w:r>
    </w:p>
    <w:p>
      <w:pPr>
        <w:pStyle w:val="FirstParagraph"/>
      </w:pPr>
      <w:r>
        <w:t xml:space="preserve">Munich's dental sector operates under stringent Bavarian healthcare regulations and a high concentration of private practices (78% of all dental clinics). The city's affluent demographic, with disposable income 18% above the national average, drives demand for premium cosmetic dentistry (52% growth in veneer procedures) and digital orthodontics. Crucially, Munich</w:t>
      </w:r>
      <w:r>
        <w:t xml:space="preserve"> </w:t>
      </w:r>
      <w:r>
        <w:rPr>
          <w:bCs/>
          <w:b/>
        </w:rPr>
        <w:t xml:space="preserve">Dentist</w:t>
      </w:r>
      <w:r>
        <w:t xml:space="preserve"> </w:t>
      </w:r>
      <w:r>
        <w:t xml:space="preserve">practices face acute pressure from rising operational costs (+12.3% YoY) and administrative burdens imposed by Germany's statutory health insurance (GKV) system. Our Sales Report identifies this as the primary catalyst for adoption of our cloud-based practice management suite, which reduces billing errors by 40% and integrates seamlessly with Munich-specific Kassenärztliche Vereinigung (KV) requirements.</w:t>
      </w:r>
    </w:p>
    <w:bookmarkEnd w:id="21"/>
    <w:bookmarkStart w:id="22" w:name="X8e76844cc7262fc4b0b3f0339f5956ff2ad04ea"/>
    <w:p>
      <w:pPr>
        <w:pStyle w:val="Heading2"/>
      </w:pPr>
      <w:r>
        <w:t xml:space="preserve">III. Q3 2023 Sales Performance: Key Metrics (Germany Munich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(Munich)</w:t>
            </w:r>
          </w:p>
        </w:tc>
        <w:tc>
          <w:tcPr/>
          <w:p>
            <w:pPr>
              <w:pStyle w:val="Compact"/>
              <w:jc w:val="left"/>
            </w:pPr>
            <w:r>
              <w:t xml:space="preserve">Q2 2023 (Munich)</w:t>
            </w:r>
          </w:p>
        </w:tc>
        <w:tc>
          <w:tcPr/>
          <w:p>
            <w:pPr>
              <w:pStyle w:val="Compact"/>
              <w:jc w:val="left"/>
            </w:pPr>
            <w:r>
              <w:t xml:space="preserve">% Change</w:t>
            </w:r>
          </w:p>
        </w:tc>
      </w:tr>
      <w:tr>
        <w:tc>
          <w:tcPr/>
          <w:p>
            <w:pPr>
              <w:pStyle w:val="Compact"/>
              <w:jc w:val="left"/>
            </w:pPr>
            <w:r>
              <w:t xml:space="preserve">New Client Acquisition</w:t>
            </w:r>
          </w:p>
        </w:tc>
        <w:tc>
          <w:tcPr/>
          <w:p>
            <w:pPr>
              <w:pStyle w:val="Compact"/>
              <w:jc w:val="left"/>
            </w:pPr>
            <w:r>
              <w:t xml:space="preserve">187 practices</w:t>
            </w:r>
          </w:p>
        </w:tc>
        <w:tc>
          <w:tcPr/>
          <w:p>
            <w:pPr>
              <w:pStyle w:val="Compact"/>
              <w:jc w:val="left"/>
            </w:pPr>
            <w:r>
              <w:t xml:space="preserve">143 practices</w:t>
            </w:r>
          </w:p>
        </w:tc>
        <w:tc>
          <w:tcPr/>
          <w:p>
            <w:pPr>
              <w:pStyle w:val="Compact"/>
              <w:jc w:val="left"/>
            </w:pPr>
            <w:r>
              <w:t xml:space="preserve">+30.7%</w:t>
            </w:r>
          </w:p>
        </w:tc>
      </w:tr>
      <w:tr>
        <w:tc>
          <w:tcPr/>
          <w:p>
            <w:pPr>
              <w:pStyle w:val="Compact"/>
              <w:jc w:val="left"/>
            </w:pPr>
            <w:r>
              <w:t xml:space="preserve">Average Contract Value (€)</w:t>
            </w:r>
          </w:p>
        </w:tc>
        <w:tc>
          <w:tcPr/>
          <w:p>
            <w:pPr>
              <w:pStyle w:val="Compact"/>
              <w:jc w:val="left"/>
            </w:pPr>
            <w:r>
              <w:t xml:space="preserve">28,500</w:t>
            </w:r>
          </w:p>
        </w:tc>
        <w:tc>
          <w:tcPr/>
          <w:p>
            <w:pPr>
              <w:pStyle w:val="Compact"/>
              <w:jc w:val="left"/>
            </w:pPr>
            <w:r>
              <w:t xml:space="preserve">26,900</w:t>
            </w:r>
          </w:p>
        </w:tc>
        <w:tc>
          <w:tcPr/>
          <w:p>
            <w:pPr>
              <w:pStyle w:val="Compact"/>
              <w:jc w:val="left"/>
            </w:pPr>
            <w:r>
              <w:t xml:space="preserve">+5.9%</w:t>
            </w:r>
          </w:p>
        </w:tc>
      </w:tr>
      <w:tr>
        <w:tc>
          <w:tcPr/>
          <w:p>
            <w:pPr>
              <w:pStyle w:val="Compact"/>
              <w:jc w:val="left"/>
            </w:pPr>
            <w:r>
              <w:t xml:space="preserve">Cross-Sell Rate (Dental Software + Imaging)</w:t>
            </w:r>
          </w:p>
        </w:tc>
        <w:tc>
          <w:tcPr/>
          <w:p>
            <w:pPr>
              <w:pStyle w:val="Compact"/>
              <w:jc w:val="left"/>
            </w:pPr>
            <w:r>
              <w:t xml:space="preserve">67%</w:t>
            </w:r>
          </w:p>
        </w:tc>
        <w:tc>
          <w:tcPr/>
          <w:p>
            <w:pPr>
              <w:pStyle w:val="Compact"/>
              <w:jc w:val="left"/>
            </w:pPr>
            <w:r>
              <w:t xml:space="preserve">54%</w:t>
            </w:r>
          </w:p>
        </w:tc>
        <w:tc>
          <w:tcPr/>
          <w:p>
            <w:pPr>
              <w:pStyle w:val="Compact"/>
              <w:jc w:val="left"/>
            </w:pPr>
            <w:r>
              <w:t xml:space="preserve">+13pp</w:t>
            </w:r>
          </w:p>
        </w:tc>
      </w:tr>
      <w:tr>
        <w:tc>
          <w:tcPr/>
          <w:p>
            <w:pPr>
              <w:pStyle w:val="Compact"/>
              <w:jc w:val="left"/>
            </w:pPr>
            <w:r>
              <w:t xml:space="preserve">Munich Market Share</w:t>
            </w:r>
          </w:p>
        </w:tc>
        <w:tc>
          <w:tcPr/>
          <w:p>
            <w:pPr>
              <w:pStyle w:val="Compact"/>
              <w:jc w:val="left"/>
            </w:pPr>
            <w:r>
              <w:t xml:space="preserve">22.1%</w:t>
            </w:r>
          </w:p>
        </w:tc>
        <w:tc>
          <w:tcPr/>
          <w:p>
            <w:pPr>
              <w:pStyle w:val="Compact"/>
              <w:jc w:val="left"/>
            </w:pPr>
            <w:r>
              <w:t xml:space="preserve">18.7%</w:t>
            </w:r>
          </w:p>
        </w:tc>
        <w:tc>
          <w:tcPr/>
          <w:p>
            <w:pPr>
              <w:pStyle w:val="Compact"/>
              <w:jc w:val="left"/>
            </w:pPr>
            <w:r>
              <w:t xml:space="preserve">+3.4pp</w:t>
            </w:r>
          </w:p>
        </w:tc>
      </w:tr>
    </w:tbl>
    <w:p>
      <w:pPr>
        <w:pStyle w:val="BodyText"/>
      </w:pPr>
      <w:r>
        <w:t xml:space="preserve">The 30.7% increase in new Munich clients directly correlates with our targeted outreach to the Association of Munich Dentists (Zahnärztekammer München). Our sales team conducted 128 localized workshops in September, focusing on GDPR-compliant patient data management – a critical pain point for German practices following the 2023 data protection amendments. Notably, 76% of new clients were from Munich's "inner city" districts where competition is fiercest (e.g., Schwabing), proving our premium service tier resonates with high-value</w:t>
      </w:r>
      <w:r>
        <w:t xml:space="preserve"> </w:t>
      </w:r>
      <w:r>
        <w:rPr>
          <w:bCs/>
          <w:b/>
        </w:rPr>
        <w:t xml:space="preserve">Dentist</w:t>
      </w:r>
      <w:r>
        <w:t xml:space="preserve"> </w:t>
      </w:r>
      <w:r>
        <w:t xml:space="preserve">professionals.</w:t>
      </w:r>
    </w:p>
    <w:bookmarkEnd w:id="22"/>
    <w:bookmarkStart w:id="23" w:name="Xb9040da528488c81ba9a58bbbac00d81e05aee4"/>
    <w:p>
      <w:pPr>
        <w:pStyle w:val="Heading2"/>
      </w:pPr>
      <w:r>
        <w:t xml:space="preserve">IV. Competitive Analysis: Why Munich Dentists Choose DentalPro Solutions</w:t>
      </w:r>
    </w:p>
    <w:p>
      <w:pPr>
        <w:pStyle w:val="FirstParagraph"/>
      </w:pPr>
      <w:r>
        <w:t xml:space="preserve">In the crowded German dental software market, our sales strategy in Munich leverages three differentiators:</w:t>
      </w:r>
    </w:p>
    <w:p>
      <w:pPr>
        <w:numPr>
          <w:ilvl w:val="0"/>
          <w:numId w:val="1001"/>
        </w:numPr>
        <w:pStyle w:val="Compact"/>
      </w:pPr>
      <w:r>
        <w:rPr>
          <w:bCs/>
          <w:b/>
        </w:rPr>
        <w:t xml:space="preserve">Cultural Alignment:</w:t>
      </w:r>
      <w:r>
        <w:t xml:space="preserve"> </w:t>
      </w:r>
      <w:r>
        <w:t xml:space="preserve">Our platform features German-language UI/UX with Bavarian dialect support (e.g., "Schönheitszahn" terminology), addressing a key friction point cited by 89% of Munich practices in our customer feedback survey.</w:t>
      </w:r>
    </w:p>
    <w:p>
      <w:pPr>
        <w:numPr>
          <w:ilvl w:val="0"/>
          <w:numId w:val="1001"/>
        </w:numPr>
        <w:pStyle w:val="Compact"/>
      </w:pPr>
      <w:r>
        <w:rPr>
          <w:bCs/>
          <w:b/>
        </w:rPr>
        <w:t xml:space="preserve">Insurance Integration:</w:t>
      </w:r>
      <w:r>
        <w:t xml:space="preserve"> </w:t>
      </w:r>
      <w:r>
        <w:t xml:space="preserve">Unlike generic competitors, DentalPro Solutions auto-calculates GKV reimbursement rates specific to Munich's KV guidelines – a feature adopted by 62% of new clients as it cuts billing processing time from 14 hours to 3.5 hours per patient.</w:t>
      </w:r>
    </w:p>
    <w:p>
      <w:pPr>
        <w:numPr>
          <w:ilvl w:val="0"/>
          <w:numId w:val="1001"/>
        </w:numPr>
        <w:pStyle w:val="Compact"/>
      </w:pPr>
      <w:r>
        <w:rPr>
          <w:bCs/>
          <w:b/>
        </w:rPr>
        <w:t xml:space="preserve">Post-Sales Support:</w:t>
      </w:r>
      <w:r>
        <w:t xml:space="preserve"> </w:t>
      </w:r>
      <w:r>
        <w:t xml:space="preserve">Our Munich-based technical team provides same-day support in German, with emergency on-site visits covered under our premium service package – a differentiator cited by 94% of retained clients as critical to their decision.</w:t>
      </w:r>
    </w:p>
    <w:bookmarkEnd w:id="23"/>
    <w:bookmarkStart w:id="24" w:name="Xda613ea74e214c6961863c90a0a7232bc1225c5"/>
    <w:p>
      <w:pPr>
        <w:pStyle w:val="Heading2"/>
      </w:pPr>
      <w:r>
        <w:t xml:space="preserve">V. Challenges Specific to Germany Munich Market</w:t>
      </w:r>
    </w:p>
    <w:p>
      <w:pPr>
        <w:pStyle w:val="FirstParagraph"/>
      </w:pPr>
      <w:r>
        <w:t xml:space="preserve">This Sales Report identifies two persistent challenges requiring strategic adjustment:</w:t>
      </w:r>
    </w:p>
    <w:p>
      <w:pPr>
        <w:numPr>
          <w:ilvl w:val="0"/>
          <w:numId w:val="1002"/>
        </w:numPr>
        <w:pStyle w:val="Compact"/>
      </w:pPr>
      <w:r>
        <w:rPr>
          <w:bCs/>
          <w:b/>
        </w:rPr>
        <w:t xml:space="preserve">Regulatory Complexity:</w:t>
      </w:r>
      <w:r>
        <w:t xml:space="preserve"> </w:t>
      </w:r>
      <w:r>
        <w:t xml:space="preserve">Munich's strict data localization laws necessitate dedicated servers within Bavaria. We've invested €450K in a local AWS Frankfurt data center to comply, but this increases operational costs by 8%. Sales teams must now justify the premium price point through ROI calculations focused on compliance risk mitigation.</w:t>
      </w:r>
    </w:p>
    <w:p>
      <w:pPr>
        <w:numPr>
          <w:ilvl w:val="0"/>
          <w:numId w:val="1002"/>
        </w:numPr>
        <w:pStyle w:val="Compact"/>
      </w:pPr>
      <w:r>
        <w:rPr>
          <w:bCs/>
          <w:b/>
        </w:rPr>
        <w:t xml:space="preserve">High Client Expectations:</w:t>
      </w:r>
      <w:r>
        <w:t xml:space="preserve"> </w:t>
      </w:r>
      <w:r>
        <w:t xml:space="preserve">Munich</w:t>
      </w:r>
      <w:r>
        <w:t xml:space="preserve"> </w:t>
      </w:r>
      <w:r>
        <w:rPr>
          <w:bCs/>
          <w:b/>
        </w:rPr>
        <w:t xml:space="preserve">Dentist</w:t>
      </w:r>
      <w:r>
        <w:t xml:space="preserve"> </w:t>
      </w:r>
      <w:r>
        <w:t xml:space="preserve">professionals demand immediate, visible results. Our average sales cycle (62 days) exceeds the industry benchmark of 45 days. To counter this, we've introduced a "Munich Success Guarantee" with 7-day system activation and a dedicated onboarding specialist for all new clients.</w:t>
      </w:r>
    </w:p>
    <w:bookmarkEnd w:id="24"/>
    <w:bookmarkStart w:id="25" w:name="Xe31a6aeec5dad22ccf73d8149e7a12794e844c2"/>
    <w:p>
      <w:pPr>
        <w:pStyle w:val="Heading2"/>
      </w:pPr>
      <w:r>
        <w:t xml:space="preserve">VI. Strategic Recommendations for Q4 2023</w:t>
      </w:r>
    </w:p>
    <w:p>
      <w:pPr>
        <w:pStyle w:val="FirstParagraph"/>
      </w:pPr>
      <w:r>
        <w:t xml:space="preserve">Based on our Munich performance data, we recommend:</w:t>
      </w:r>
    </w:p>
    <w:p>
      <w:pPr>
        <w:numPr>
          <w:ilvl w:val="0"/>
          <w:numId w:val="1003"/>
        </w:numPr>
        <w:pStyle w:val="Compact"/>
      </w:pPr>
      <w:r>
        <w:rPr>
          <w:bCs/>
          <w:b/>
        </w:rPr>
        <w:t xml:space="preserve">Expand into Dental Tourism Corridors:</w:t>
      </w:r>
      <w:r>
        <w:t xml:space="preserve"> </w:t>
      </w:r>
      <w:r>
        <w:t xml:space="preserve">Target practices in Munich Airport (MUC) vicinity serving international patients. Our bilingual support (German/English) and insurance verification tools are ideal for this niche.</w:t>
      </w:r>
    </w:p>
    <w:p>
      <w:pPr>
        <w:numPr>
          <w:ilvl w:val="0"/>
          <w:numId w:val="1003"/>
        </w:numPr>
        <w:pStyle w:val="Compact"/>
      </w:pPr>
      <w:r>
        <w:rPr>
          <w:bCs/>
          <w:b/>
        </w:rPr>
        <w:t xml:space="preserve">Leverage Munich's Innovation Ecosystem:</w:t>
      </w:r>
      <w:r>
        <w:t xml:space="preserve"> </w:t>
      </w:r>
      <w:r>
        <w:t xml:space="preserve">Partner with TUM's Medical Innovation Center to co-develop AI-powered cavity detection features, addressing Munich-based dentists' strong interest in cutting-edge technology (83% surveyed expressed intent to adopt AI).</w:t>
      </w:r>
    </w:p>
    <w:p>
      <w:pPr>
        <w:numPr>
          <w:ilvl w:val="0"/>
          <w:numId w:val="1003"/>
        </w:numPr>
        <w:pStyle w:val="Compact"/>
      </w:pPr>
      <w:r>
        <w:rPr>
          <w:bCs/>
          <w:b/>
        </w:rPr>
        <w:t xml:space="preserve">Enhance Value-Based Pricing:</w:t>
      </w:r>
      <w:r>
        <w:t xml:space="preserve"> </w:t>
      </w:r>
      <w:r>
        <w:t xml:space="preserve">Replace flat-rate contracts with tiered pricing based on patient volume and procedure complexity – a model proven to increase average contract value by 15-20% among Munich clinics.</w:t>
      </w:r>
    </w:p>
    <w:bookmarkEnd w:id="25"/>
    <w:bookmarkStart w:id="26" w:name="vii.-conclusion-the-munich-advantage"/>
    <w:p>
      <w:pPr>
        <w:pStyle w:val="Heading2"/>
      </w:pPr>
      <w:r>
        <w:t xml:space="preserve">VII. Conclusion: The Munich Advantage</w:t>
      </w:r>
    </w:p>
    <w:p>
      <w:pPr>
        <w:pStyle w:val="FirstParagraph"/>
      </w:pPr>
      <w:r>
        <w:t xml:space="preserve">The German market's largest metropolitan dental hub has validated DentalPro Solutions' approach to the</w:t>
      </w:r>
      <w:r>
        <w:t xml:space="preserve"> </w:t>
      </w:r>
      <w:r>
        <w:rPr>
          <w:bCs/>
          <w:b/>
        </w:rPr>
        <w:t xml:space="preserve">Dentist</w:t>
      </w:r>
      <w:r>
        <w:t xml:space="preserve"> </w:t>
      </w:r>
      <w:r>
        <w:t xml:space="preserve">community. Our Sales Report demonstrates that by embedding ourselves within Munich's healthcare ecosystem – understanding its regulatory nuances, cultural priorities, and operational realities – we've transformed from a software vendor into a strategic growth partner for Bavarian practices. With Munich's dental sector projected to grow at 6.2% annually (Bavarian Dental Association 2023), our localized strategy positions us not just for market leadership in</w:t>
      </w:r>
      <w:r>
        <w:t xml:space="preserve"> </w:t>
      </w:r>
      <w:r>
        <w:rPr>
          <w:bCs/>
          <w:b/>
        </w:rPr>
        <w:t xml:space="preserve">Germany</w:t>
      </w:r>
      <w:r>
        <w:t xml:space="preserve">, but as the definitive sales channel for future-proof practice management solutions across urban German centers.</w:t>
      </w:r>
    </w:p>
    <w:p>
      <w:pPr>
        <w:pStyle w:val="BodyText"/>
      </w:pPr>
      <w:r>
        <w:rPr>
          <w:iCs/>
          <w:i/>
        </w:rPr>
        <w:t xml:space="preserve">Prepared by: Sales Intelligence Division, DentalPro Solutions</w:t>
      </w:r>
      <w:r>
        <w:br/>
      </w:r>
      <w:r>
        <w:rPr>
          <w:iCs/>
          <w:i/>
        </w:rPr>
        <w:t xml:space="preserve">Compliance Note: All data aligns with Germany's BDSG (Federal Data Protection Act) and GDPR requirements. Customer references available upon request via Munich HQ.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Sales Performance Report: Germany Munich Market</dc:title>
  <dc:creator/>
  <dc:language>en</dc:language>
  <cp:keywords/>
  <dcterms:created xsi:type="dcterms:W3CDTF">2026-07-22T20:43:39Z</dcterms:created>
  <dcterms:modified xsi:type="dcterms:W3CDTF">2026-07-22T20:43:39Z</dcterms:modified>
</cp:coreProperties>
</file>

<file path=docProps/custom.xml><?xml version="1.0" encoding="utf-8"?>
<Properties xmlns="http://schemas.openxmlformats.org/officeDocument/2006/custom-properties" xmlns:vt="http://schemas.openxmlformats.org/officeDocument/2006/docPropsVTypes"/>
</file>