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Dental</w:t>
      </w:r>
      <w:r>
        <w:t xml:space="preserve"> </w:t>
      </w:r>
      <w:r>
        <w:t xml:space="preserve">Sales</w:t>
      </w:r>
      <w:r>
        <w:t xml:space="preserve"> </w:t>
      </w:r>
      <w:r>
        <w:t xml:space="preserve">Performance</w:t>
      </w:r>
      <w:r>
        <w:t xml:space="preserve"> </w:t>
      </w:r>
      <w:r>
        <w:t xml:space="preserve">Report</w:t>
      </w:r>
    </w:p>
    <w:bookmarkStart w:id="27" w:name="X2b46202e2c341a4ec7514e99b768fb08dc6767a"/>
    <w:p>
      <w:pPr>
        <w:pStyle w:val="Heading1"/>
      </w:pPr>
      <w:r>
        <w:t xml:space="preserve">Comprehensive Sales Report for Dental Practice in Ghana Accra</w:t>
      </w:r>
    </w:p>
    <w:p>
      <w:pPr>
        <w:pStyle w:val="FirstParagraph"/>
      </w:pPr>
      <w:r>
        <w:rPr>
          <w:bCs/>
          <w:b/>
        </w:rPr>
        <w:t xml:space="preserve">Prepared For:</w:t>
      </w:r>
      <w:r>
        <w:t xml:space="preserve"> </w:t>
      </w:r>
      <w:r>
        <w:t xml:space="preserve">Management Team, Accra Dental Clinic</w:t>
      </w:r>
      <w:r>
        <w:br/>
      </w:r>
      <w:r>
        <w:rPr>
          <w:bCs/>
          <w:b/>
        </w:rPr>
        <w:t xml:space="preserve">Date:</w:t>
      </w:r>
      <w:r>
        <w:t xml:space="preserve"> </w:t>
      </w:r>
      <w:r>
        <w:t xml:space="preserve">October 26, 2023</w:t>
      </w:r>
      <w:r>
        <w:br/>
      </w:r>
      <w:r>
        <w:rPr>
          <w:bCs/>
          <w:b/>
        </w:rPr>
        <w:t xml:space="preserve">Coverage Period:</w:t>
      </w:r>
      <w:r>
        <w:t xml:space="preserve"> </w:t>
      </w:r>
      <w:r>
        <w:t xml:space="preserve">Q3 2023 (July 1 - September 30)</w:t>
      </w:r>
    </w:p>
    <w:p>
      <w:pPr>
        <w:pStyle w:val="BodyText"/>
      </w:pPr>
      <w:r>
        <w:t xml:space="preserve">This Sales Report provides a detailed analysis of patient acquisition, service utilization, and revenue performance for our dental practice operating in the bustling metropolis of Ghana Accra. As one of the leading</w:t>
      </w:r>
      <w:r>
        <w:t xml:space="preserve"> </w:t>
      </w:r>
      <w:r>
        <w:rPr>
          <w:iCs/>
          <w:i/>
        </w:rPr>
        <w:t xml:space="preserve">Dentist</w:t>
      </w:r>
      <w:r>
        <w:t xml:space="preserve"> </w:t>
      </w:r>
      <w:r>
        <w:t xml:space="preserve">facilities in Accra's Central Business District, we track all metrics with precision to ensure sustainable growth within Ghana's evolving healthcare landscape. This document serves as a critical business tool for strategic decision-making and demonstrates how our practice has navigated market dynamics specific to Ghana Accra.</w:t>
      </w:r>
    </w:p>
    <w:bookmarkStart w:id="20" w:name="X2e3017e5af210441deacbd1aed86209fb96000e"/>
    <w:p>
      <w:pPr>
        <w:pStyle w:val="Heading2"/>
      </w:pPr>
      <w:r>
        <w:t xml:space="preserve">Executive Summary: Sales Performance Overview</w:t>
      </w:r>
    </w:p>
    <w:p>
      <w:pPr>
        <w:pStyle w:val="FirstParagraph"/>
      </w:pPr>
      <w:r>
        <w:t xml:space="preserve">The third quarter of 2023 marked significant growth for our Accra dental clinic, with total revenue reaching GH₵148,500.00 (up 18.7% from Q2) and a patient volume increase of 24% compared to the same period last year. This performance positions us as one of the most successful</w:t>
      </w:r>
      <w:r>
        <w:t xml:space="preserve"> </w:t>
      </w:r>
      <w:r>
        <w:rPr>
          <w:iCs/>
          <w:i/>
        </w:rPr>
        <w:t xml:space="preserve">Dentist</w:t>
      </w:r>
      <w:r>
        <w:t xml:space="preserve"> </w:t>
      </w:r>
      <w:r>
        <w:t xml:space="preserve">practices in Ghana Accra, demonstrating strong market penetration despite regional economic fluctuations. Our key achievement lies in expanding service accessibility while maintaining premium care standards – a critical differentiator for our Ghana Accra clientele.</w:t>
      </w:r>
    </w:p>
    <w:bookmarkEnd w:id="20"/>
    <w:bookmarkStart w:id="21" w:name="service-category-revenue-breakdown"/>
    <w:p>
      <w:pPr>
        <w:pStyle w:val="Heading2"/>
      </w:pPr>
      <w:r>
        <w:t xml:space="preserve">Service Category Revenue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(GH₵)</w:t>
            </w:r>
          </w:p>
        </w:tc>
        <w:tc>
          <w:tcPr/>
          <w:p>
            <w:pPr>
              <w:pStyle w:val="Compact"/>
              <w:jc w:val="left"/>
            </w:pPr>
            <w:r>
              <w:t xml:space="preserve">% of Total Revenue</w:t>
            </w:r>
          </w:p>
        </w:tc>
        <w:tc>
          <w:tcPr/>
          <w:p>
            <w:pPr>
              <w:pStyle w:val="Compact"/>
              <w:jc w:val="left"/>
            </w:pPr>
            <w:r>
              <w:t xml:space="preserve">Movement vs Q2 2023</w:t>
            </w:r>
          </w:p>
        </w:tc>
      </w:tr>
      <w:tr>
        <w:tc>
          <w:tcPr/>
          <w:p>
            <w:pPr>
              <w:pStyle w:val="Compact"/>
              <w:jc w:val="left"/>
            </w:pPr>
            <w:r>
              <w:t xml:space="preserve">Dental Check-ups &amp; Cleanings</w:t>
            </w:r>
          </w:p>
        </w:tc>
        <w:tc>
          <w:tcPr/>
          <w:p>
            <w:pPr>
              <w:pStyle w:val="Compact"/>
              <w:jc w:val="left"/>
            </w:pPr>
            <w:r>
              <w:t xml:space="preserve">58,400.00</w:t>
            </w:r>
          </w:p>
        </w:tc>
        <w:tc>
          <w:tcPr/>
          <w:p>
            <w:pPr>
              <w:pStyle w:val="Compact"/>
              <w:jc w:val="left"/>
            </w:pPr>
            <w:r>
              <w:t xml:space="preserve">39.3%</w:t>
            </w:r>
          </w:p>
        </w:tc>
        <w:tc>
          <w:tcPr/>
          <w:p>
            <w:pPr>
              <w:pStyle w:val="Compact"/>
              <w:jc w:val="left"/>
            </w:pPr>
            <w:r>
              <w:t xml:space="preserve">+15.2%</w:t>
            </w:r>
          </w:p>
        </w:tc>
      </w:tr>
      <w:tr>
        <w:tc>
          <w:tcPr/>
          <w:p>
            <w:pPr>
              <w:pStyle w:val="Compact"/>
              <w:jc w:val="left"/>
            </w:pPr>
            <w:r>
              <w:t xml:space="preserve">Cosmetic Dentistry (Whitening/Aligners)</w:t>
            </w:r>
          </w:p>
        </w:tc>
        <w:tc>
          <w:tcPr/>
          <w:p>
            <w:pPr>
              <w:pStyle w:val="Compact"/>
              <w:jc w:val="left"/>
            </w:pPr>
            <w:r>
              <w:t xml:space="preserve">32,150.00</w:t>
            </w:r>
          </w:p>
        </w:tc>
        <w:tc>
          <w:tcPr/>
          <w:p>
            <w:pPr>
              <w:pStyle w:val="Compact"/>
              <w:jc w:val="left"/>
            </w:pPr>
            <w:r>
              <w:t xml:space="preserve">21.6%</w:t>
            </w:r>
          </w:p>
        </w:tc>
        <w:tc>
          <w:tcPr/>
          <w:p>
            <w:pPr>
              <w:pStyle w:val="Compact"/>
              <w:jc w:val="left"/>
            </w:pPr>
            <w:r>
              <w:t xml:space="preserve">+27.5%</w:t>
            </w:r>
          </w:p>
        </w:tc>
      </w:tr>
      <w:tr>
        <w:tc>
          <w:tcPr/>
          <w:p>
            <w:pPr>
              <w:pStyle w:val="Compact"/>
              <w:jc w:val="left"/>
            </w:pPr>
            <w:r>
              <w:t xml:space="preserve">Pediatric Dental Care</w:t>
            </w:r>
          </w:p>
        </w:tc>
        <w:tc>
          <w:tcPr/>
          <w:p>
            <w:pPr>
              <w:pStyle w:val="Compact"/>
              <w:jc w:val="left"/>
            </w:pPr>
            <w:r>
              <w:t xml:space="preserve">24,850.00</w:t>
            </w:r>
          </w:p>
        </w:tc>
        <w:tc>
          <w:tcPr/>
          <w:p>
            <w:pPr>
              <w:pStyle w:val="Compact"/>
              <w:jc w:val="left"/>
            </w:pPr>
            <w:r>
              <w:t xml:space="preserve">16.7%</w:t>
            </w:r>
          </w:p>
        </w:tc>
        <w:tc>
          <w:tcPr/>
          <w:p>
            <w:pPr>
              <w:pStyle w:val="Compact"/>
              <w:jc w:val="left"/>
            </w:pPr>
            <w:r>
              <w:t xml:space="preserve">+19.8%</w:t>
            </w:r>
          </w:p>
        </w:tc>
      </w:tr>
      <w:tr>
        <w:tc>
          <w:tcPr/>
          <w:p>
            <w:pPr>
              <w:pStyle w:val="Compact"/>
              <w:jc w:val="left"/>
            </w:pPr>
            <w:r>
              <w:t xml:space="preserve">Crowns &amp; Bridges</w:t>
            </w:r>
          </w:p>
        </w:tc>
        <w:tc>
          <w:tcPr/>
          <w:p>
            <w:pPr>
              <w:pStyle w:val="Compact"/>
              <w:jc w:val="left"/>
            </w:pPr>
            <w:r>
              <w:t xml:space="preserve">21,500.00</w:t>
            </w:r>
          </w:p>
        </w:tc>
        <w:tc>
          <w:tcPr/>
          <w:p>
            <w:pPr>
              <w:pStyle w:val="Compact"/>
              <w:jc w:val="left"/>
            </w:pPr>
            <w:r>
              <w:t xml:space="preserve">14.5%</w:t>
            </w:r>
          </w:p>
        </w:tc>
        <w:tc>
          <w:tcPr/>
          <w:p>
            <w:pPr>
              <w:pStyle w:val="Compact"/>
              <w:jc w:val="left"/>
            </w:pPr>
            <w:r>
              <w:t xml:space="preserve">+23.3%</w:t>
            </w:r>
          </w:p>
        </w:tc>
      </w:tr>
      <w:tr>
        <w:tc>
          <w:tcPr/>
          <w:p>
            <w:pPr>
              <w:pStyle w:val="Compact"/>
              <w:jc w:val="left"/>
            </w:pPr>
            <w:r>
              <w:t xml:space="preserve">Dental Extractions &amp; Oral Surgery</w:t>
            </w:r>
          </w:p>
        </w:tc>
        <w:tc>
          <w:tcPr/>
          <w:p>
            <w:pPr>
              <w:pStyle w:val="Compact"/>
              <w:jc w:val="left"/>
            </w:pPr>
            <w:r>
              <w:t xml:space="preserve">11,600.00</w:t>
            </w:r>
          </w:p>
        </w:tc>
        <w:tc>
          <w:tcPr/>
          <w:p>
            <w:pPr>
              <w:pStyle w:val="Compact"/>
              <w:jc w:val="left"/>
            </w:pPr>
            <w:r>
              <w:t xml:space="preserve">7.8%</w:t>
            </w:r>
          </w:p>
        </w:tc>
        <w:tc>
          <w:tcPr/>
          <w:p>
            <w:pPr>
              <w:pStyle w:val="Compact"/>
              <w:jc w:val="left"/>
            </w:pPr>
            <w:r>
              <w:t xml:space="preserve">+9.4%</w:t>
            </w:r>
          </w:p>
        </w:tc>
      </w:tr>
    </w:tbl>
    <w:p>
      <w:pPr>
        <w:pStyle w:val="BodyText"/>
      </w:pPr>
      <w:r>
        <w:t xml:space="preserve">The data reveals a strategic shift toward premium services in Ghana Accra, with cosmetic dentistry showing the strongest growth (27.5%). This aligns with increasing disposable incomes among Accra's middle and upper-class demographics – a critical market segment for any</w:t>
      </w:r>
      <w:r>
        <w:t xml:space="preserve"> </w:t>
      </w:r>
      <w:r>
        <w:rPr>
          <w:iCs/>
          <w:i/>
        </w:rPr>
        <w:t xml:space="preserve">Dentist</w:t>
      </w:r>
      <w:r>
        <w:t xml:space="preserve"> </w:t>
      </w:r>
      <w:r>
        <w:t xml:space="preserve">operating in Ghana's capital city. Notably, pediatric dental care expansion reflects our commitment to community health, directly serving over 320 children during Q3.</w:t>
      </w:r>
    </w:p>
    <w:bookmarkEnd w:id="21"/>
    <w:bookmarkStart w:id="22" w:name="market-analysis-ghana-accra-context"/>
    <w:p>
      <w:pPr>
        <w:pStyle w:val="Heading2"/>
      </w:pPr>
      <w:r>
        <w:t xml:space="preserve">Market Analysis: Ghana Accra Context</w:t>
      </w:r>
    </w:p>
    <w:p>
      <w:pPr>
        <w:pStyle w:val="FirstParagraph"/>
      </w:pPr>
      <w:r>
        <w:t xml:space="preserve">Ghana Accra's dental market continues to evolve rapidly due to urbanization and rising health awareness. With Accra accounting for 58% of Ghana's private healthcare spending, our practice has capitalized on key trends:</w:t>
      </w:r>
    </w:p>
    <w:p>
      <w:pPr>
        <w:numPr>
          <w:ilvl w:val="0"/>
          <w:numId w:val="1001"/>
        </w:numPr>
        <w:pStyle w:val="Compact"/>
      </w:pPr>
      <w:r>
        <w:rPr>
          <w:bCs/>
          <w:b/>
        </w:rPr>
        <w:t xml:space="preserve">Urban Health Consciousness:</w:t>
      </w:r>
      <w:r>
        <w:t xml:space="preserve"> </w:t>
      </w:r>
      <w:r>
        <w:t xml:space="preserve">74% of Accra residents now prioritize preventive dental care (Ghana Health Service, Q3 Report)</w:t>
      </w:r>
    </w:p>
    <w:p>
      <w:pPr>
        <w:numPr>
          <w:ilvl w:val="0"/>
          <w:numId w:val="1001"/>
        </w:numPr>
        <w:pStyle w:val="Compact"/>
      </w:pPr>
      <w:r>
        <w:rPr>
          <w:bCs/>
          <w:b/>
        </w:rPr>
        <w:t xml:space="preserve">Digital Adoption:</w:t>
      </w:r>
      <w:r>
        <w:t xml:space="preserve"> </w:t>
      </w:r>
      <w:r>
        <w:t xml:space="preserve">Mobile appointment bookings increased by 68% as Ghana Accra's smartphone penetration reaches 82%</w:t>
      </w:r>
    </w:p>
    <w:p>
      <w:pPr>
        <w:numPr>
          <w:ilvl w:val="0"/>
          <w:numId w:val="1001"/>
        </w:numPr>
        <w:pStyle w:val="Compact"/>
      </w:pPr>
      <w:r>
        <w:rPr>
          <w:bCs/>
          <w:b/>
        </w:rPr>
        <w:t xml:space="preserve">Competitive Landscape:</w:t>
      </w:r>
      <w:r>
        <w:t xml:space="preserve"> </w:t>
      </w:r>
      <w:r>
        <w:t xml:space="preserve">While Accra has over 140 dental clinics, our specialized pediatric and cosmetic services differentiate us</w:t>
      </w:r>
    </w:p>
    <w:bookmarkEnd w:id="22"/>
    <w:bookmarkStart w:id="23" w:name="key-challenges-in-ghana-accra-operations"/>
    <w:p>
      <w:pPr>
        <w:pStyle w:val="Heading2"/>
      </w:pPr>
      <w:r>
        <w:t xml:space="preserve">Key Challenges in Ghana Accra Operations</w:t>
      </w:r>
    </w:p>
    <w:p>
      <w:pPr>
        <w:pStyle w:val="FirstParagraph"/>
      </w:pPr>
      <w:r>
        <w:t xml:space="preserve">Despite strong performance, our Accra-based practice faces unique challenges requiring strategic attention. The most significant hurdles include:</w:t>
      </w:r>
    </w:p>
    <w:p>
      <w:pPr>
        <w:numPr>
          <w:ilvl w:val="0"/>
          <w:numId w:val="1002"/>
        </w:numPr>
        <w:pStyle w:val="Compact"/>
      </w:pPr>
      <w:r>
        <w:rPr>
          <w:bCs/>
          <w:b/>
        </w:rPr>
        <w:t xml:space="preserve">Seasonal Patient Demand Fluctuations:</w:t>
      </w:r>
      <w:r>
        <w:t xml:space="preserve"> </w:t>
      </w:r>
      <w:r>
        <w:t xml:space="preserve">Q3 typically sees reduced visits due to academic calendars (June-August holidays), yet we exceeded expectations through targeted community outreach programs in Osu and Labadi areas</w:t>
      </w:r>
    </w:p>
    <w:p>
      <w:pPr>
        <w:numPr>
          <w:ilvl w:val="0"/>
          <w:numId w:val="1002"/>
        </w:numPr>
        <w:pStyle w:val="Compact"/>
      </w:pPr>
      <w:r>
        <w:rPr>
          <w:bCs/>
          <w:b/>
        </w:rPr>
        <w:t xml:space="preserve">Imported Material Costs:</w:t>
      </w:r>
      <w:r>
        <w:t xml:space="preserve"> </w:t>
      </w:r>
      <w:r>
        <w:t xml:space="preserve">Dental supplies from EU/USA face 35% import duties, impacting margins on premium services – a critical consideration for any</w:t>
      </w:r>
      <w:r>
        <w:t xml:space="preserve"> </w:t>
      </w:r>
      <w:r>
        <w:rPr>
          <w:iCs/>
          <w:i/>
        </w:rPr>
        <w:t xml:space="preserve">Dentist</w:t>
      </w:r>
      <w:r>
        <w:t xml:space="preserve"> </w:t>
      </w:r>
      <w:r>
        <w:t xml:space="preserve">operating in Ghana Accra</w:t>
      </w:r>
    </w:p>
    <w:p>
      <w:pPr>
        <w:numPr>
          <w:ilvl w:val="0"/>
          <w:numId w:val="1002"/>
        </w:numPr>
        <w:pStyle w:val="Compact"/>
      </w:pPr>
      <w:r>
        <w:rPr>
          <w:bCs/>
          <w:b/>
        </w:rPr>
        <w:t xml:space="preserve">Talent Acquisition:</w:t>
      </w:r>
      <w:r>
        <w:t xml:space="preserve"> </w:t>
      </w:r>
      <w:r>
        <w:t xml:space="preserve">Competition for qualified dental hygienists in Ghana Accra is fierce, with turnover averaging 12% annually in major clinics</w:t>
      </w:r>
    </w:p>
    <w:bookmarkEnd w:id="23"/>
    <w:bookmarkStart w:id="24" w:name="innovative-strategies-driving-success"/>
    <w:p>
      <w:pPr>
        <w:pStyle w:val="Heading2"/>
      </w:pPr>
      <w:r>
        <w:t xml:space="preserve">Innovative Strategies Driving Success</w:t>
      </w:r>
    </w:p>
    <w:p>
      <w:pPr>
        <w:pStyle w:val="FirstParagraph"/>
      </w:pPr>
      <w:r>
        <w:t xml:space="preserve">To overcome these challenges, our Ghana Accra practice implemented three key initiatives that directly contributed to the Q3 growth:</w:t>
      </w:r>
    </w:p>
    <w:p>
      <w:pPr>
        <w:numPr>
          <w:ilvl w:val="0"/>
          <w:numId w:val="1003"/>
        </w:numPr>
        <w:pStyle w:val="Compact"/>
      </w:pPr>
      <w:r>
        <w:rPr>
          <w:bCs/>
          <w:b/>
        </w:rPr>
        <w:t xml:space="preserve">Community Dental Camps:</w:t>
      </w:r>
      <w:r>
        <w:t xml:space="preserve"> </w:t>
      </w:r>
      <w:r>
        <w:t xml:space="preserve">Partnered with 8 Accra schools and churches for free preventive care screenings, generating 142 new patient leads (37% conversion rate)</w:t>
      </w:r>
    </w:p>
    <w:p>
      <w:pPr>
        <w:numPr>
          <w:ilvl w:val="0"/>
          <w:numId w:val="1003"/>
        </w:numPr>
        <w:pStyle w:val="Compact"/>
      </w:pPr>
      <w:r>
        <w:rPr>
          <w:bCs/>
          <w:b/>
        </w:rPr>
        <w:t xml:space="preserve">Accra Mobile App Integration:</w:t>
      </w:r>
      <w:r>
        <w:t xml:space="preserve"> </w:t>
      </w:r>
      <w:r>
        <w:t xml:space="preserve">Launched Ghana's first dental appointment platform with USSD menu access for non-smartphone users, increasing booking efficiency by 55%</w:t>
      </w:r>
    </w:p>
    <w:p>
      <w:pPr>
        <w:numPr>
          <w:ilvl w:val="0"/>
          <w:numId w:val="1003"/>
        </w:numPr>
        <w:pStyle w:val="Compact"/>
      </w:pPr>
      <w:r>
        <w:rPr>
          <w:bCs/>
          <w:b/>
        </w:rPr>
        <w:t xml:space="preserve">Insurance Partnership Expansion:</w:t>
      </w:r>
      <w:r>
        <w:t xml:space="preserve"> </w:t>
      </w:r>
      <w:r>
        <w:t xml:space="preserve">Secured agreements with 3 major Ghanaian health insurers (including UHC), making premium services accessible to 40% more Accra residents</w:t>
      </w:r>
    </w:p>
    <w:bookmarkEnd w:id="24"/>
    <w:bookmarkStart w:id="25" w:name="X9dcad335d18a2804de4f0da3fe3f6079c50e8c8"/>
    <w:p>
      <w:pPr>
        <w:pStyle w:val="Heading2"/>
      </w:pPr>
      <w:r>
        <w:t xml:space="preserve">Financial Impact of Strategic Initiatives</w:t>
      </w:r>
    </w:p>
    <w:p>
      <w:pPr>
        <w:pStyle w:val="FirstParagraph"/>
      </w:pPr>
      <w:r>
        <w:t xml:space="preserve">The return on investment for these initiatives was substantial:</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Initiative</w:t>
            </w:r>
          </w:p>
        </w:tc>
        <w:tc>
          <w:tcPr/>
          <w:p>
            <w:pPr>
              <w:pStyle w:val="Compact"/>
              <w:jc w:val="left"/>
            </w:pPr>
            <w:r>
              <w:t xml:space="preserve">Implementation Cost (GH₵)</w:t>
            </w:r>
          </w:p>
        </w:tc>
        <w:tc>
          <w:tcPr/>
          <w:p>
            <w:pPr>
              <w:pStyle w:val="Compact"/>
              <w:jc w:val="left"/>
            </w:pPr>
            <w:r>
              <w:t xml:space="preserve">Revenue Generated (GH₵)</w:t>
            </w:r>
          </w:p>
        </w:tc>
        <w:tc>
          <w:tcPr/>
          <w:p>
            <w:pPr>
              <w:pStyle w:val="Compact"/>
              <w:jc w:val="left"/>
            </w:pPr>
            <w:r>
              <w:t xml:space="preserve">ROI</w:t>
            </w:r>
          </w:p>
        </w:tc>
        <w:tc>
          <w:tcPr/>
          <w:p>
            <w:pPr>
              <w:pStyle w:val="Compact"/>
            </w:pPr>
          </w:p>
        </w:tc>
      </w:tr>
      <w:tr>
        <w:tc>
          <w:tcPr/>
          <w:p>
            <w:pPr>
              <w:pStyle w:val="Compact"/>
              <w:jc w:val="left"/>
            </w:pPr>
            <w:r>
              <w:t xml:space="preserve">Dental Camps</w:t>
            </w:r>
          </w:p>
        </w:tc>
        <w:tc>
          <w:tcPr/>
          <w:p>
            <w:pPr>
              <w:pStyle w:val="Compact"/>
              <w:jc w:val="left"/>
            </w:pPr>
            <w:r>
              <w:t xml:space="preserve">8,500.00</w:t>
            </w:r>
          </w:p>
        </w:tc>
        <w:tc>
          <w:tcPr/>
          <w:p>
            <w:pPr>
              <w:pStyle w:val="Compact"/>
              <w:jc w:val="left"/>
            </w:pPr>
            <w:r>
              <w:t xml:space="preserve">32,750.00</w:t>
            </w:r>
          </w:p>
        </w:tc>
        <w:tc>
          <w:tcPr/>
          <w:p>
            <w:pPr>
              <w:pStyle w:val="Compact"/>
              <w:jc w:val="left"/>
            </w:pPr>
            <w:r>
              <w:t xml:space="preserve">285%</w:t>
            </w:r>
          </w:p>
        </w:tc>
        <w:tc>
          <w:tcPr/>
          <w:p>
            <w:pPr>
              <w:pStyle w:val="Compact"/>
            </w:pPr>
          </w:p>
        </w:tc>
      </w:tr>
      <w:tr>
        <w:tc>
          <w:tcPr/>
          <w:p>
            <w:pPr>
              <w:pStyle w:val="Compact"/>
              <w:jc w:val="left"/>
            </w:pPr>
            <w:r>
              <w:t xml:space="preserve">Mobile App Development</w:t>
            </w:r>
          </w:p>
        </w:tc>
        <w:tc>
          <w:tcPr/>
          <w:p>
            <w:pPr>
              <w:pStyle w:val="Compact"/>
              <w:jc w:val="left"/>
            </w:pPr>
            <w:r>
              <w:t xml:space="preserve">14,200.00</w:t>
            </w:r>
          </w:p>
        </w:tc>
        <w:tc>
          <w:tcPr>
            <w:gridSpan w:val="3"/>
          </w:tcPr>
          <w:p>
            <w:pPr>
              <w:pStyle w:val="Compact"/>
              <w:jc w:val="center"/>
            </w:pPr>
            <w:r>
              <w:t xml:space="preserve">*Data includes both direct revenue and lead generation value*</w:t>
            </w:r>
          </w:p>
        </w:tc>
      </w:tr>
    </w:tbl>
    <w:bookmarkEnd w:id="25"/>
    <w:bookmarkStart w:id="26" w:name="X67f2eb02bf94cd870b8055011ff149a4411ff99"/>
    <w:p>
      <w:pPr>
        <w:pStyle w:val="Heading2"/>
      </w:pPr>
      <w:r>
        <w:t xml:space="preserve">Conclusion &amp; Future Outlook for Ghana Accra Dental Practice</w:t>
      </w:r>
    </w:p>
    <w:p>
      <w:pPr>
        <w:pStyle w:val="FirstParagraph"/>
      </w:pPr>
      <w:r>
        <w:t xml:space="preserve">This Sales Report confirms that our Accra dental practice is not only meeting but exceeding market expectations. The 18.7% revenue growth in Q3 demonstrates the viability of premium dental services in Ghana's capital city, directly validating our strategic focus as a leading</w:t>
      </w:r>
      <w:r>
        <w:t xml:space="preserve"> </w:t>
      </w:r>
      <w:r>
        <w:rPr>
          <w:iCs/>
          <w:i/>
        </w:rPr>
        <w:t xml:space="preserve">Dentist</w:t>
      </w:r>
      <w:r>
        <w:t xml:space="preserve"> </w:t>
      </w:r>
      <w:r>
        <w:t xml:space="preserve">provider. We project continued growth through expanded insurance partnerships and targeted outreach to Accra's growing affluent suburbs like Dansoman and Tema.</w:t>
      </w:r>
    </w:p>
    <w:p>
      <w:pPr>
        <w:pStyle w:val="BodyText"/>
      </w:pPr>
      <w:r>
        <w:t xml:space="preserve">Crucially, our success in Ghana Accra proves that high-quality dental care can achieve commercial sustainability without compromising community service. As we refine our operations for Q4 2023, we will prioritize:</w:t>
      </w:r>
    </w:p>
    <w:p>
      <w:pPr>
        <w:numPr>
          <w:ilvl w:val="0"/>
          <w:numId w:val="1004"/>
        </w:numPr>
        <w:pStyle w:val="Compact"/>
      </w:pPr>
      <w:r>
        <w:t xml:space="preserve">Implementing tele-dentistry consultations to serve remote Accra communities</w:t>
      </w:r>
    </w:p>
    <w:p>
      <w:pPr>
        <w:numPr>
          <w:ilvl w:val="0"/>
          <w:numId w:val="1004"/>
        </w:numPr>
        <w:pStyle w:val="Compact"/>
      </w:pPr>
      <w:r>
        <w:t xml:space="preserve">Developing a training program to reduce dental hygienist turnover in Ghana Accra</w:t>
      </w:r>
    </w:p>
    <w:p>
      <w:pPr>
        <w:numPr>
          <w:ilvl w:val="0"/>
          <w:numId w:val="1004"/>
        </w:numPr>
        <w:pStyle w:val="Compact"/>
      </w:pPr>
      <w:r>
        <w:t xml:space="preserve">Introducing tiered pricing for routine care to increase accessibility</w:t>
      </w:r>
    </w:p>
    <w:p>
      <w:pPr>
        <w:pStyle w:val="FirstParagraph"/>
      </w:pPr>
      <w:r>
        <w:t xml:space="preserve">For stakeholders, this Sales Report underscores the strategic importance of maintaining our presence in Ghana Accra – where we've established not just a clinic, but a community health partner. The data clearly shows that by adapting to Accra's unique market dynamics while upholding excellence in dental care, our practice has become an essential pillar of healthcare delivery in modern Ghana.</w:t>
      </w:r>
    </w:p>
    <w:p>
      <w:pPr>
        <w:pStyle w:val="BodyText"/>
      </w:pPr>
      <w:r>
        <w:rPr>
          <w:bCs/>
          <w:b/>
        </w:rPr>
        <w:t xml:space="preserve">Final Note:</w:t>
      </w:r>
      <w:r>
        <w:t xml:space="preserve"> </w:t>
      </w:r>
      <w:r>
        <w:t xml:space="preserve">This Sales Report reflects the dedicated work of our entire team serving Ghana Accra. Every patient interaction, from the initial appointment to post-treatment follow-up, contributes to this success story. As we move forward, our commitment remains steadfast: delivering world-class dental care that meets the evolving needs of Ghana's capital city and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Dental Sales Performance Report</dc:title>
  <dc:creator/>
  <dc:language>en</dc:language>
  <cp:keywords/>
  <dcterms:created xsi:type="dcterms:W3CDTF">2026-07-23T09:20:26Z</dcterms:created>
  <dcterms:modified xsi:type="dcterms:W3CDTF">2026-07-23T09:20:26Z</dcterms:modified>
</cp:coreProperties>
</file>

<file path=docProps/custom.xml><?xml version="1.0" encoding="utf-8"?>
<Properties xmlns="http://schemas.openxmlformats.org/officeDocument/2006/custom-properties" xmlns:vt="http://schemas.openxmlformats.org/officeDocument/2006/docPropsVTypes"/>
</file>