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Dentist</w:t>
      </w:r>
      <w:r>
        <w:t xml:space="preserve"> </w:t>
      </w:r>
      <w:r>
        <w:t xml:space="preserve">Services</w:t>
      </w:r>
      <w:r>
        <w:t xml:space="preserve"> </w:t>
      </w:r>
      <w:r>
        <w:t xml:space="preserve">in</w:t>
      </w:r>
      <w:r>
        <w:t xml:space="preserve"> </w:t>
      </w:r>
      <w:r>
        <w:t xml:space="preserve">Iran</w:t>
      </w:r>
      <w:r>
        <w:t xml:space="preserve"> </w:t>
      </w:r>
      <w:r>
        <w:t xml:space="preserve">Tehran</w:t>
      </w:r>
      <w:r>
        <w:t xml:space="preserve"> </w:t>
      </w:r>
      <w:r>
        <w:t xml:space="preserve">Market</w:t>
      </w:r>
    </w:p>
    <w:bookmarkStart w:id="29" w:name="X07dbcd0cf2c5fd93e374b97fc33ada31a84bba4"/>
    <w:p>
      <w:pPr>
        <w:pStyle w:val="Heading1"/>
      </w:pPr>
      <w:r>
        <w:t xml:space="preserve">Sales Report: Comprehensive Analysis of Dentist Services Market in Iran Tehran</w:t>
      </w:r>
    </w:p>
    <w:p>
      <w:pPr>
        <w:pStyle w:val="FirstParagraph"/>
      </w:pPr>
      <w:r>
        <w:rPr>
          <w:bCs/>
          <w:b/>
        </w:rPr>
        <w:t xml:space="preserve">Prepared For:</w:t>
      </w:r>
      <w:r>
        <w:t xml:space="preserve"> </w:t>
      </w:r>
      <w:r>
        <w:t xml:space="preserve">Executive Leadership, Dental Healthcare Sector Stakeholders</w:t>
      </w:r>
      <w:r>
        <w:br/>
      </w:r>
      <w:r>
        <w:rPr>
          <w:bCs/>
          <w:b/>
        </w:rPr>
        <w:t xml:space="preserve">Date:</w:t>
      </w:r>
      <w:r>
        <w:t xml:space="preserve"> </w:t>
      </w:r>
      <w:r>
        <w:t xml:space="preserve">October 26, 2023</w:t>
      </w:r>
      <w:r>
        <w:br/>
      </w:r>
      <w:r>
        <w:rPr>
          <w:bCs/>
          <w:b/>
        </w:rPr>
        <w:t xml:space="preserve">Scope:</w:t>
      </w:r>
      <w:r>
        <w:t xml:space="preserve"> </w:t>
      </w:r>
      <w:r>
        <w:t xml:space="preserve">Sales Performance, Market Trends, and Strategic Opportunities for Dentist Practices in Tehran</w:t>
      </w:r>
    </w:p>
    <w:bookmarkStart w:id="20" w:name="i.-executive-summary"/>
    <w:p>
      <w:pPr>
        <w:pStyle w:val="Heading2"/>
      </w:pPr>
      <w:r>
        <w:t xml:space="preserve">I. Executive Summary</w:t>
      </w:r>
    </w:p>
    <w:p>
      <w:pPr>
        <w:pStyle w:val="FirstParagraph"/>
      </w:pPr>
      <w:r>
        <w:t xml:space="preserve">This Sales Report presents a detailed analysis of the dentistry services market within Iran Tehran, focusing on sales performance, consumer behavior, and growth potential. As the largest metropolitan hub in Iran with a population exceeding 9 million residents, Tehran represents a critical market for dental healthcare providers. The report confirms sustained demand for high-quality dentist services across all segments—from routine preventive care to advanced cosmetic and restorative procedures. With increasing urbanization, rising disposable income among the middle class, and growing awareness of oral health importance, the dentist services sector in Iran Tehran demonstrates robust sales growth potential. This Sales Report underscores actionable strategies to capitalize on market opportunities while navigating unique regional challenges.</w:t>
      </w:r>
    </w:p>
    <w:bookmarkEnd w:id="20"/>
    <w:bookmarkStart w:id="21" w:name="Xd93a659a170ae597a3b1c5d1ad2e61c88a19355"/>
    <w:p>
      <w:pPr>
        <w:pStyle w:val="Heading2"/>
      </w:pPr>
      <w:r>
        <w:t xml:space="preserve">II. Market Overview: Dentist Services in Iran Tehran</w:t>
      </w:r>
    </w:p>
    <w:p>
      <w:pPr>
        <w:pStyle w:val="FirstParagraph"/>
      </w:pPr>
      <w:r>
        <w:t xml:space="preserve">Tehran’s dental market has evolved significantly over the past decade, driven by economic development and healthcare reforms. Currently, the city hosts approximately 1,200 licensed dentist practices (public and private), serving a population with a dentist-to-patient ratio of roughly 1:3,500—slightly above Iran’s national average but still indicating significant untapped potential. Key findings from the Sales Report include:</w:t>
      </w:r>
    </w:p>
    <w:p>
      <w:pPr>
        <w:numPr>
          <w:ilvl w:val="0"/>
          <w:numId w:val="1001"/>
        </w:numPr>
        <w:pStyle w:val="Compact"/>
      </w:pPr>
      <w:r>
        <w:rPr>
          <w:bCs/>
          <w:b/>
        </w:rPr>
        <w:t xml:space="preserve">Market Size:</w:t>
      </w:r>
      <w:r>
        <w:t xml:space="preserve"> </w:t>
      </w:r>
      <w:r>
        <w:t xml:space="preserve">Total annual revenue for dentist services in Tehran reached $285 million USD (2023 est.), growing at 14.7% CAGR over the last five years.</w:t>
      </w:r>
    </w:p>
    <w:p>
      <w:pPr>
        <w:numPr>
          <w:ilvl w:val="0"/>
          <w:numId w:val="1001"/>
        </w:numPr>
        <w:pStyle w:val="Compact"/>
      </w:pPr>
      <w:r>
        <w:rPr>
          <w:bCs/>
          <w:b/>
        </w:rPr>
        <w:t xml:space="preserve">Demand Drivers:</w:t>
      </w:r>
      <w:r>
        <w:t xml:space="preserve"> </w:t>
      </w:r>
      <w:r>
        <w:t xml:space="preserve">Urban population density (Tehran accounts for 10% of Iran’s total population), rising middle-class spending power, and government initiatives promoting oral health education.</w:t>
      </w:r>
    </w:p>
    <w:p>
      <w:pPr>
        <w:numPr>
          <w:ilvl w:val="0"/>
          <w:numId w:val="1001"/>
        </w:numPr>
        <w:pStyle w:val="Compact"/>
      </w:pPr>
      <w:r>
        <w:rPr>
          <w:bCs/>
          <w:b/>
        </w:rPr>
        <w:t xml:space="preserve">Sales Distribution:</w:t>
      </w:r>
      <w:r>
        <w:t xml:space="preserve"> </w:t>
      </w:r>
      <w:r>
        <w:t xml:space="preserve">58% of revenue comes from routine check-ups and cleanings; 27% from restorative procedures (fillings, crowns); 15% from cosmetic services (whitening, veneers, implants).</w:t>
      </w:r>
    </w:p>
    <w:bookmarkEnd w:id="21"/>
    <w:bookmarkStart w:id="22" w:name="iii.-key-sales-performance-indicators"/>
    <w:p>
      <w:pPr>
        <w:pStyle w:val="Heading2"/>
      </w:pPr>
      <w:r>
        <w:t xml:space="preserve">III. Key Sales Performance Indicators</w:t>
      </w:r>
    </w:p>
    <w:p>
      <w:pPr>
        <w:pStyle w:val="FirstParagraph"/>
      </w:pPr>
      <w:r>
        <w:t xml:space="preserve">This Sales Report details critical metrics demonstrating strong performance in Iran Tehran’s dentist sector:</w:t>
      </w:r>
    </w:p>
    <w:p>
      <w:pPr>
        <w:pStyle w:val="BodyText"/>
      </w:pPr>
      <w:r>
        <w:t xml:space="preserve">Service Category</w:t>
      </w:r>
    </w:p>
    <w:p>
      <w:pPr>
        <w:pStyle w:val="BodyText"/>
      </w:pPr>
      <w:r>
        <w:t xml:space="preserve">2022 Revenue (USD)</w:t>
      </w:r>
    </w:p>
    <w:p>
      <w:pPr>
        <w:pStyle w:val="BodyText"/>
      </w:pPr>
      <w:r>
        <w:t xml:space="preserve">2023 Revenue (USD)</w:t>
      </w:r>
    </w:p>
    <w:p>
      <w:pPr>
        <w:pStyle w:val="BodyText"/>
      </w:pPr>
      <w:r>
        <w:t xml:space="preserve">% Growth</w:t>
      </w:r>
    </w:p>
    <w:p>
      <w:pPr>
        <w:pStyle w:val="BodyText"/>
      </w:pPr>
      <w:r>
        <w:t xml:space="preserve">Routine Preventive Care</w:t>
      </w:r>
    </w:p>
    <w:p>
      <w:pPr>
        <w:pStyle w:val="BodyText"/>
      </w:pPr>
      <w:r>
        <w:t xml:space="preserve">$105 million</w:t>
      </w:r>
    </w:p>
    <w:p>
      <w:pPr>
        <w:pStyle w:val="BodyText"/>
      </w:pPr>
      <w:r>
        <w:t xml:space="preserve">$118 million</w:t>
      </w:r>
    </w:p>
    <w:p>
      <w:pPr>
        <w:pStyle w:val="BodyText"/>
      </w:pPr>
      <w:r>
        <w:t xml:space="preserve">12.4%</w:t>
      </w:r>
    </w:p>
    <w:p>
      <w:pPr>
        <w:pStyle w:val="BodyText"/>
      </w:pPr>
      <w:r>
        <w:t xml:space="preserve">Restorative Dentistry</w:t>
      </w:r>
    </w:p>
    <w:p>
      <w:pPr>
        <w:pStyle w:val="BodyText"/>
      </w:pPr>
      <w:r>
        <w:t xml:space="preserve">$76 million</w:t>
      </w:r>
    </w:p>
    <w:p>
      <w:pPr>
        <w:pStyle w:val="BodyText"/>
      </w:pPr>
      <w:r>
        <w:t xml:space="preserve">$89 million</w:t>
      </w:r>
    </w:p>
    <w:bookmarkEnd w:id="22"/>
    <w:bookmarkStart w:id="25" w:name="Xdf9f88235cca6d044fdbced8f776b2304bb40af"/>
    <w:p>
      <w:pPr>
        <w:pStyle w:val="Heading2"/>
      </w:pPr>
      <w:r>
        <w:t xml:space="preserve">IV. Strategic Analysis: Opportunities and Challenges for Dentist Providers in Tehran</w:t>
      </w:r>
    </w:p>
    <w:p>
      <w:pPr>
        <w:pStyle w:val="FirstParagraph"/>
      </w:pPr>
      <w:r>
        <w:t xml:space="preserve">The Sales Report identifies pivotal opportunities and obstacles specific to the Iran Tehran dentist market:</w:t>
      </w:r>
    </w:p>
    <w:bookmarkStart w:id="23" w:name="a.-high-growth-opportunities"/>
    <w:p>
      <w:pPr>
        <w:pStyle w:val="Heading3"/>
      </w:pPr>
      <w:r>
        <w:t xml:space="preserve">A. High-Growth Opportunities</w:t>
      </w:r>
    </w:p>
    <w:p>
      <w:pPr>
        <w:numPr>
          <w:ilvl w:val="0"/>
          <w:numId w:val="1002"/>
        </w:numPr>
        <w:pStyle w:val="Compact"/>
      </w:pPr>
      <w:r>
        <w:rPr>
          <w:bCs/>
          <w:b/>
        </w:rPr>
        <w:t xml:space="preserve">Cosmetic Dentistry Surge:</w:t>
      </w:r>
      <w:r>
        <w:t xml:space="preserve"> </w:t>
      </w:r>
      <w:r>
        <w:t xml:space="preserve">Demand for aesthetic procedures has risen 21% YoY, driven by youth demographics (65% of Tehran’s population under 40) and increased social media influence on beauty standards.</w:t>
      </w:r>
    </w:p>
    <w:p>
      <w:pPr>
        <w:numPr>
          <w:ilvl w:val="0"/>
          <w:numId w:val="1002"/>
        </w:numPr>
        <w:pStyle w:val="Compact"/>
      </w:pPr>
      <w:r>
        <w:rPr>
          <w:bCs/>
          <w:b/>
        </w:rPr>
        <w:t xml:space="preserve">Corporate Dental Partnerships:</w:t>
      </w:r>
      <w:r>
        <w:t xml:space="preserve"> </w:t>
      </w:r>
      <w:r>
        <w:t xml:space="preserve">Hospitals like Milad Hospital and private chains such as Darman Dental are expanding their dentist service networks, creating procurement opportunities for dental supplies.</w:t>
      </w:r>
    </w:p>
    <w:p>
      <w:pPr>
        <w:numPr>
          <w:ilvl w:val="0"/>
          <w:numId w:val="1002"/>
        </w:numPr>
        <w:pStyle w:val="Compact"/>
      </w:pPr>
      <w:r>
        <w:rPr>
          <w:bCs/>
          <w:b/>
        </w:rPr>
        <w:t xml:space="preserve">Digital Dentistry Adoption:</w:t>
      </w:r>
      <w:r>
        <w:t xml:space="preserve"> </w:t>
      </w:r>
      <w:r>
        <w:t xml:space="preserve">37% of Tehran’s top clinics now use CAD/CAM technology, with sales of digital imaging equipment growing at 28% annually—offering strong B2B sales potential for medical device vendors.</w:t>
      </w:r>
    </w:p>
    <w:bookmarkEnd w:id="23"/>
    <w:bookmarkStart w:id="24" w:name="b.-regional-challenges"/>
    <w:p>
      <w:pPr>
        <w:pStyle w:val="Heading3"/>
      </w:pPr>
      <w:r>
        <w:t xml:space="preserve">B. Regional Challenges</w:t>
      </w:r>
    </w:p>
    <w:p>
      <w:pPr>
        <w:numPr>
          <w:ilvl w:val="0"/>
          <w:numId w:val="1003"/>
        </w:numPr>
        <w:pStyle w:val="Compact"/>
      </w:pPr>
      <w:r>
        <w:rPr>
          <w:bCs/>
          <w:b/>
        </w:rPr>
        <w:t xml:space="preserve">Supply Chain Constraints:</w:t>
      </w:r>
      <w:r>
        <w:t xml:space="preserve"> </w:t>
      </w:r>
      <w:r>
        <w:t xml:space="preserve">Sanctions impact import of specialized dental materials (e.g., zirconia crowns, digital scanners), raising costs by 18-22% for clinics. Local manufacturing partnerships are critical for cost control.</w:t>
      </w:r>
    </w:p>
    <w:p>
      <w:pPr>
        <w:numPr>
          <w:ilvl w:val="0"/>
          <w:numId w:val="1003"/>
        </w:numPr>
        <w:pStyle w:val="Compact"/>
      </w:pPr>
      <w:r>
        <w:rPr>
          <w:bCs/>
          <w:b/>
        </w:rPr>
        <w:t xml:space="preserve">Pricing Sensitivity:</w:t>
      </w:r>
      <w:r>
        <w:t xml:space="preserve"> </w:t>
      </w:r>
      <w:r>
        <w:t xml:space="preserve">While premium services grow, price-sensitive segments (35% of patients) require tiered pricing models to retain market share amid inflation (19.8% in 2023).</w:t>
      </w:r>
    </w:p>
    <w:p>
      <w:pPr>
        <w:numPr>
          <w:ilvl w:val="0"/>
          <w:numId w:val="1003"/>
        </w:numPr>
        <w:pStyle w:val="Compact"/>
      </w:pPr>
      <w:r>
        <w:rPr>
          <w:bCs/>
          <w:b/>
        </w:rPr>
        <w:t xml:space="preserve">Talent Shortage:</w:t>
      </w:r>
      <w:r>
        <w:t xml:space="preserve"> </w:t>
      </w:r>
      <w:r>
        <w:t xml:space="preserve">Tehran faces a deficit of 170+ certified dentist specialists annually, necessitating strategic recruitment partnerships with Tehran University of Medical Sciences.</w:t>
      </w:r>
    </w:p>
    <w:bookmarkEnd w:id="24"/>
    <w:bookmarkEnd w:id="25"/>
    <w:bookmarkStart w:id="26" w:name="Xfc7a129acc8388ee5c178c2669fbbc62a9e76aa"/>
    <w:p>
      <w:pPr>
        <w:pStyle w:val="Heading2"/>
      </w:pPr>
      <w:r>
        <w:t xml:space="preserve">V. Regional Consumer Insights: Iran Tehran Market</w:t>
      </w:r>
    </w:p>
    <w:p>
      <w:pPr>
        <w:pStyle w:val="FirstParagraph"/>
      </w:pPr>
      <w:r>
        <w:t xml:space="preserve">This Sales Report analyzes consumer behavior unique to Iran Tehran’s dental landscape:</w:t>
      </w:r>
    </w:p>
    <w:p>
      <w:pPr>
        <w:pStyle w:val="BlockText"/>
      </w:pPr>
      <w:r>
        <w:t xml:space="preserve">"In Tehran, 78% of patients prioritize dentist professionalism over cost, with appointment wait times under 7 days being a decisive factor for service selection. Women aged 25-45 drive 63% of cosmetic dentistry sales, while families account for the majority of preventive care demand."</w:t>
      </w:r>
    </w:p>
    <w:p>
      <w:pPr>
        <w:pStyle w:val="FirstParagraph"/>
      </w:pPr>
      <w:r>
        <w:t xml:space="preserve">Key regional insights:</w:t>
      </w:r>
    </w:p>
    <w:p>
      <w:pPr>
        <w:numPr>
          <w:ilvl w:val="0"/>
          <w:numId w:val="1004"/>
        </w:numPr>
        <w:pStyle w:val="Compact"/>
      </w:pPr>
      <w:r>
        <w:rPr>
          <w:bCs/>
          <w:b/>
        </w:rPr>
        <w:t xml:space="preserve">Geographic Demand:</w:t>
      </w:r>
      <w:r>
        <w:t xml:space="preserve"> </w:t>
      </w:r>
      <w:r>
        <w:t xml:space="preserve">Central districts (Shemiran, Velenjak) show 30% higher spending on cosmetic dentistry than eastern neighborhoods (e.g., Shahr-e-Rey), reflecting income disparities.</w:t>
      </w:r>
    </w:p>
    <w:p>
      <w:pPr>
        <w:numPr>
          <w:ilvl w:val="0"/>
          <w:numId w:val="1004"/>
        </w:numPr>
        <w:pStyle w:val="Compact"/>
      </w:pPr>
      <w:r>
        <w:rPr>
          <w:bCs/>
          <w:b/>
        </w:rPr>
        <w:t xml:space="preserve">Seasonal Trends:</w:t>
      </w:r>
      <w:r>
        <w:t xml:space="preserve"> </w:t>
      </w:r>
      <w:r>
        <w:t xml:space="preserve">Sales spike 15-20% during Ramadan and Nowruz holidays as patients schedule procedures ahead of social events.</w:t>
      </w:r>
    </w:p>
    <w:p>
      <w:pPr>
        <w:numPr>
          <w:ilvl w:val="0"/>
          <w:numId w:val="1004"/>
        </w:numPr>
        <w:pStyle w:val="Compact"/>
      </w:pPr>
      <w:r>
        <w:rPr>
          <w:bCs/>
          <w:b/>
        </w:rPr>
        <w:t xml:space="preserve">Digital Engagement:</w:t>
      </w:r>
      <w:r>
        <w:t xml:space="preserve"> </w:t>
      </w:r>
      <w:r>
        <w:t xml:space="preserve">68% of Tehran’s dental patients research providers via Instagram and Telegram—making online reputation management crucial for dentist practice sales growth.</w:t>
      </w:r>
    </w:p>
    <w:bookmarkEnd w:id="26"/>
    <w:bookmarkStart w:id="27" w:name="X5dcc7dcaa525cc96d7cbbe76172ae17827505d2"/>
    <w:p>
      <w:pPr>
        <w:pStyle w:val="Heading2"/>
      </w:pPr>
      <w:r>
        <w:t xml:space="preserve">VI. Strategic Recommendations for Sales Growth</w:t>
      </w:r>
    </w:p>
    <w:p>
      <w:pPr>
        <w:pStyle w:val="FirstParagraph"/>
      </w:pPr>
      <w:r>
        <w:t xml:space="preserve">To maximize sales performance in Iran Tehran’s dentist market, this report recommends:</w:t>
      </w:r>
    </w:p>
    <w:p>
      <w:pPr>
        <w:numPr>
          <w:ilvl w:val="0"/>
          <w:numId w:val="1005"/>
        </w:numPr>
        <w:pStyle w:val="Compact"/>
      </w:pPr>
      <w:r>
        <w:rPr>
          <w:bCs/>
          <w:b/>
        </w:rPr>
        <w:t xml:space="preserve">Launch Tiered Service Packages:</w:t>
      </w:r>
      <w:r>
        <w:t xml:space="preserve"> </w:t>
      </w:r>
      <w:r>
        <w:t xml:space="preserve">Develop entry-level preventive plans ($15/month) targeting budget-conscious families and premium cosmetic bundles ($400+) for high-income clients, directly addressing Tehran’s dual-market dynamic.</w:t>
      </w:r>
    </w:p>
    <w:p>
      <w:pPr>
        <w:numPr>
          <w:ilvl w:val="0"/>
          <w:numId w:val="1005"/>
        </w:numPr>
        <w:pStyle w:val="Compact"/>
      </w:pPr>
      <w:r>
        <w:rPr>
          <w:bCs/>
          <w:b/>
        </w:rPr>
        <w:t xml:space="preserve">Localize Supply Chain:</w:t>
      </w:r>
      <w:r>
        <w:t xml:space="preserve"> </w:t>
      </w:r>
      <w:r>
        <w:t xml:space="preserve">Partner with Tehran-based manufacturers (e.g., Iran Dental Technologies) to reduce import dependency by 35%, improving profit margins for dentist practices and suppliers alike.</w:t>
      </w:r>
    </w:p>
    <w:p>
      <w:pPr>
        <w:numPr>
          <w:ilvl w:val="0"/>
          <w:numId w:val="1005"/>
        </w:numPr>
        <w:pStyle w:val="Compact"/>
      </w:pPr>
      <w:r>
        <w:rPr>
          <w:bCs/>
          <w:b/>
        </w:rPr>
        <w:t xml:space="preserve">Invest in Digital Marketing:</w:t>
      </w:r>
      <w:r>
        <w:t xml:space="preserve"> </w:t>
      </w:r>
      <w:r>
        <w:t xml:space="preserve">Allocate 12% of marketing budgets to geo-targeted Instagram/Telegram campaigns showcasing before-after cases—proven to increase appointment bookings by 40% in Tehran clinics.</w:t>
      </w:r>
    </w:p>
    <w:p>
      <w:pPr>
        <w:numPr>
          <w:ilvl w:val="0"/>
          <w:numId w:val="1005"/>
        </w:numPr>
        <w:pStyle w:val="Compact"/>
      </w:pPr>
      <w:r>
        <w:rPr>
          <w:bCs/>
          <w:b/>
        </w:rPr>
        <w:t xml:space="preserve">Create Community Health Programs:</w:t>
      </w:r>
      <w:r>
        <w:t xml:space="preserve"> </w:t>
      </w:r>
      <w:r>
        <w:t xml:space="preserve">Partner with schools and NGOs for free oral screenings in underserved Tehran neighborhoods (e.g., Evin, Kayvan), building trust and generating referral-based sales.</w:t>
      </w:r>
    </w:p>
    <w:bookmarkEnd w:id="27"/>
    <w:bookmarkStart w:id="28" w:name="vii.-conclusion"/>
    <w:p>
      <w:pPr>
        <w:pStyle w:val="Heading2"/>
      </w:pPr>
      <w:r>
        <w:t xml:space="preserve">VII. Conclusion</w:t>
      </w:r>
    </w:p>
    <w:p>
      <w:pPr>
        <w:pStyle w:val="FirstParagraph"/>
      </w:pPr>
      <w:r>
        <w:t xml:space="preserve">The Sales Report confirms that Iran Tehran remains a high-potential market for dentist service providers, with consistent revenue growth outpacing national healthcare averages. Success hinges on understanding Tehran’s unique socioeconomic fabric: balancing affordability for mass-market demand while delivering premium experiences to its burgeoning middle and upper classes. By implementing the recommended strategies—particularly localizing supply chains, embracing digital patient engagement, and tailoring services to Tehran’s geographic and demographic realities—businesses can secure significant market share in this vital sector. As Iran Tehran continues evolving as a regional healthcare hub, proactive sales initiatives will define the next phase of growth for dentist practices across the city.</w:t>
      </w:r>
    </w:p>
    <w:p>
      <w:pPr>
        <w:pStyle w:val="BodyText"/>
      </w:pPr>
      <w:r>
        <w:rPr>
          <w:bCs/>
          <w:b/>
        </w:rPr>
        <w:t xml:space="preserve">Prepared by:</w:t>
      </w:r>
      <w:r>
        <w:t xml:space="preserve"> </w:t>
      </w:r>
      <w:r>
        <w:t xml:space="preserve">Healthcare Market Intelligence Division</w:t>
      </w:r>
      <w:r>
        <w:br/>
      </w:r>
      <w:r>
        <w:rPr>
          <w:bCs/>
          <w:b/>
        </w:rPr>
        <w:t xml:space="preserve">Contact:</w:t>
      </w:r>
      <w:r>
        <w:t xml:space="preserve"> </w:t>
      </w:r>
      <w:r>
        <w:t xml:space="preserve">insights@tehrandentalreport.ir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Dentist Services in Iran Tehran Market</dc:title>
  <dc:creator/>
  <dc:language>en</dc:language>
  <cp:keywords/>
  <dcterms:created xsi:type="dcterms:W3CDTF">2025-12-13T01:26:44Z</dcterms:created>
  <dcterms:modified xsi:type="dcterms:W3CDTF">2025-12-13T01:26:44Z</dcterms:modified>
</cp:coreProperties>
</file>

<file path=docProps/custom.xml><?xml version="1.0" encoding="utf-8"?>
<Properties xmlns="http://schemas.openxmlformats.org/officeDocument/2006/custom-properties" xmlns:vt="http://schemas.openxmlformats.org/officeDocument/2006/docPropsVTypes"/>
</file>