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Practice</w:t>
      </w:r>
      <w:r>
        <w:t xml:space="preserve"> </w:t>
      </w:r>
      <w:r>
        <w:t xml:space="preserve">Performance</w:t>
      </w:r>
      <w:r>
        <w:t xml:space="preserve"> </w:t>
      </w:r>
      <w:r>
        <w:t xml:space="preserve">Report:</w:t>
      </w:r>
      <w:r>
        <w:t xml:space="preserve"> </w:t>
      </w:r>
      <w:r>
        <w:t xml:space="preserve">Israel</w:t>
      </w:r>
      <w:r>
        <w:t xml:space="preserve"> </w:t>
      </w:r>
      <w:r>
        <w:t xml:space="preserve">Jerusalem</w:t>
      </w:r>
    </w:p>
    <w:bookmarkStart w:id="26" w:name="X2060d1130b860079bd197aa498a4fc6d32429e2"/>
    <w:p>
      <w:pPr>
        <w:pStyle w:val="Heading1"/>
      </w:pPr>
      <w:r>
        <w:t xml:space="preserve">Comprehensive Sales Report: Dental Services Performance Analysis for Israel Jerusalem</w:t>
      </w:r>
    </w:p>
    <w:p>
      <w:pPr>
        <w:pStyle w:val="FirstParagraph"/>
      </w:pPr>
      <w:r>
        <w:t xml:space="preserve">This document presents an exhaustive sales performance report for the premier dental practice operating within the vibrant city of Israel Jerusalem. As a cornerstone of healthcare in this historically significant region, our practice serves a diverse population including residents, tourists, and international visitors. This Sales Report meticulously details revenue streams, patient acquisition strategies, service utilization trends, and market positioning specifically tailored to the unique dynamics of Israel Jerusalem's dental care landscape.</w:t>
      </w:r>
    </w:p>
    <w:bookmarkStart w:id="20" w:name="Xc98619c586ce099b11c7170d6e0e3a1324018e5"/>
    <w:p>
      <w:pPr>
        <w:pStyle w:val="Heading2"/>
      </w:pPr>
      <w:r>
        <w:t xml:space="preserve">Executive Summary: Sales Performance in Israel Jerusalem Context</w:t>
      </w:r>
    </w:p>
    <w:p>
      <w:pPr>
        <w:pStyle w:val="FirstParagraph"/>
      </w:pPr>
      <w:r>
        <w:t xml:space="preserve">The current fiscal period (Q3 2023) demonstrates robust growth for our dental practice in Israel Jerusalem, with a 17.5% increase in total revenue compared to Q3 2022. This success is directly attributed to strategic adaptation of services meeting the specific needs of Jerusalem's multi-ethnic population and leveraging its status as a global pilgrimage destination. The Sales Report confirms that our core offerings—preventive dentistry, cosmetic procedures, and emergency care—comprise 85% of total revenue, aligning perfectly with the high demand for quality dental services within Israel Jerusalem.</w:t>
      </w:r>
    </w:p>
    <w:bookmarkEnd w:id="20"/>
    <w:bookmarkStart w:id="21" w:name="Xcf14041004da2356816a662a159abeccb62a818"/>
    <w:p>
      <w:pPr>
        <w:pStyle w:val="Heading2"/>
      </w:pPr>
      <w:r>
        <w:t xml:space="preserve">Market Analysis: Dental Demand in Israel Jerusalem</w:t>
      </w:r>
    </w:p>
    <w:p>
      <w:pPr>
        <w:pStyle w:val="FirstParagraph"/>
      </w:pPr>
      <w:r>
        <w:t xml:space="preserve">Israel Jerusalem presents a distinctive dental market characterized by:</w:t>
      </w:r>
    </w:p>
    <w:p>
      <w:pPr>
        <w:numPr>
          <w:ilvl w:val="0"/>
          <w:numId w:val="1001"/>
        </w:numPr>
        <w:pStyle w:val="Compact"/>
      </w:pPr>
      <w:r>
        <w:rPr>
          <w:bCs/>
          <w:b/>
        </w:rPr>
        <w:t xml:space="preserve">Demographic Diversity:</w:t>
      </w:r>
      <w:r>
        <w:t xml:space="preserve"> </w:t>
      </w:r>
      <w:r>
        <w:t xml:space="preserve">Serving Jewish, Arab, Christian, and international communities requiring culturally sensitive care.</w:t>
      </w:r>
    </w:p>
    <w:p>
      <w:pPr>
        <w:numPr>
          <w:ilvl w:val="0"/>
          <w:numId w:val="1001"/>
        </w:numPr>
        <w:pStyle w:val="Compact"/>
      </w:pPr>
      <w:r>
        <w:rPr>
          <w:bCs/>
          <w:b/>
        </w:rPr>
        <w:t xml:space="preserve">Tourism Surge:</w:t>
      </w:r>
      <w:r>
        <w:t xml:space="preserve"> </w:t>
      </w:r>
      <w:r>
        <w:t xml:space="preserve">40% of new patients are tourists visiting religious sites (e.g., Old City, Western Wall), necessitating flexible appointment scheduling.</w:t>
      </w:r>
    </w:p>
    <w:p>
      <w:pPr>
        <w:numPr>
          <w:ilvl w:val="0"/>
          <w:numId w:val="1001"/>
        </w:numPr>
        <w:pStyle w:val="Compact"/>
      </w:pPr>
      <w:r>
        <w:rPr>
          <w:bCs/>
          <w:b/>
        </w:rPr>
        <w:t xml:space="preserve">Insurance Landscape:</w:t>
      </w:r>
      <w:r>
        <w:t xml:space="preserve"> </w:t>
      </w:r>
      <w:r>
        <w:t xml:space="preserve">Navigating Clalit, Maccabi, and private insurance schemes common across Israel Jerusalem.</w:t>
      </w:r>
    </w:p>
    <w:p>
      <w:pPr>
        <w:pStyle w:val="FirstParagraph"/>
      </w:pPr>
      <w:r>
        <w:t xml:space="preserve">The Sales Report highlights that 68% of our patient base consists of residents with long-term care contracts, while 32% are temporary visitors. This balance is critical for sustainable revenue in the Israel Jerusalem market, where tourist-driven demand fluctuates seasonally (peak during Passover/Sukkot).</w:t>
      </w:r>
    </w:p>
    <w:bookmarkEnd w:id="21"/>
    <w:bookmarkStart w:id="22" w:name="Xe1c0f7d102db07c4f5af9535834e13b520fbaf7"/>
    <w:p>
      <w:pPr>
        <w:pStyle w:val="Heading2"/>
      </w:pPr>
      <w:r>
        <w:t xml:space="preserve">Revenue Stream Breakdown: Key Services Driving Sales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(ILS)</w:t>
            </w:r>
          </w:p>
        </w:tc>
        <w:tc>
          <w:tcPr/>
          <w:p>
            <w:pPr>
              <w:pStyle w:val="Compact"/>
              <w:jc w:val="left"/>
            </w:pPr>
            <w:r>
              <w:t xml:space="preserve">% of Total Revenue</w:t>
            </w:r>
          </w:p>
        </w:tc>
        <w:tc>
          <w:tcPr/>
          <w:p>
            <w:pPr>
              <w:pStyle w:val="Compact"/>
              <w:jc w:val="left"/>
            </w:pPr>
            <w:r>
              <w:t xml:space="preserve">Growth vs Q3 2022</w:t>
            </w:r>
          </w:p>
        </w:tc>
      </w:tr>
      <w:tr>
        <w:tc>
          <w:tcPr/>
          <w:p>
            <w:pPr>
              <w:pStyle w:val="Compact"/>
              <w:jc w:val="left"/>
            </w:pPr>
            <w:r>
              <w:t xml:space="preserve">Preventive Care (Cleanings, Check-ups)</w:t>
            </w:r>
          </w:p>
        </w:tc>
        <w:tc>
          <w:tcPr/>
          <w:p>
            <w:pPr>
              <w:pStyle w:val="Compact"/>
              <w:jc w:val="left"/>
            </w:pPr>
            <w:r>
              <w:t xml:space="preserve">185,000</w:t>
            </w:r>
          </w:p>
        </w:tc>
        <w:tc>
          <w:tcPr/>
          <w:p>
            <w:pPr>
              <w:pStyle w:val="Compact"/>
              <w:jc w:val="left"/>
            </w:pPr>
            <w:r>
              <w:t xml:space="preserve">34%</w:t>
            </w:r>
          </w:p>
        </w:tc>
        <w:tc>
          <w:tcPr/>
          <w:p>
            <w:pPr>
              <w:pStyle w:val="Compact"/>
              <w:jc w:val="left"/>
            </w:pPr>
            <w:r>
              <w:t xml:space="preserve">+12.1%</w:t>
            </w:r>
          </w:p>
        </w:tc>
      </w:tr>
      <w:tr>
        <w:tc>
          <w:tcPr/>
          <w:p>
            <w:pPr>
              <w:pStyle w:val="Compact"/>
              <w:jc w:val="left"/>
            </w:pPr>
            <w:r>
              <w:t xml:space="preserve">Cosmetic Dentistry (Whitening, Veneers)</w:t>
            </w:r>
          </w:p>
        </w:tc>
        <w:tc>
          <w:tcPr/>
          <w:p>
            <w:pPr>
              <w:pStyle w:val="Compact"/>
              <w:jc w:val="left"/>
            </w:pPr>
            <w:r>
              <w:t xml:space="preserve">98,500</w:t>
            </w:r>
          </w:p>
        </w:tc>
        <w:tc>
          <w:tcPr/>
          <w:p>
            <w:pPr>
              <w:pStyle w:val="Compact"/>
              <w:jc w:val="left"/>
            </w:pPr>
            <w:r>
              <w:t xml:space="preserve">18%</w:t>
            </w:r>
          </w:p>
        </w:tc>
        <w:tc>
          <w:tcPr/>
          <w:p>
            <w:pPr>
              <w:pStyle w:val="Compact"/>
              <w:jc w:val="left"/>
            </w:pPr>
            <w:r>
              <w:t xml:space="preserve">+27.4%</w:t>
            </w:r>
          </w:p>
        </w:tc>
      </w:tr>
      <w:tr>
        <w:tc>
          <w:tcPr/>
          <w:p>
            <w:pPr>
              <w:pStyle w:val="Compact"/>
              <w:jc w:val="left"/>
            </w:pPr>
            <w:r>
              <w:t xml:space="preserve">Restorative Treatments (Fillings, Crowns)</w:t>
            </w:r>
          </w:p>
        </w:tc>
        <w:tc>
          <w:tcPr/>
          <w:p>
            <w:pPr>
              <w:pStyle w:val="Compact"/>
              <w:jc w:val="left"/>
            </w:pPr>
            <w:r>
              <w:t xml:space="preserve">126,300</w:t>
            </w:r>
          </w:p>
        </w:tc>
        <w:tc>
          <w:tcPr/>
          <w:p>
            <w:pPr>
              <w:pStyle w:val="Compact"/>
              <w:jc w:val="left"/>
            </w:pPr>
            <w:r>
              <w:t xml:space="preserve">23%</w:t>
            </w:r>
          </w:p>
        </w:tc>
        <w:tc>
          <w:tcPr/>
          <w:p>
            <w:pPr>
              <w:pStyle w:val="Compact"/>
              <w:jc w:val="left"/>
            </w:pPr>
            <w:r>
              <w:t xml:space="preserve">+9.8%</w:t>
            </w:r>
          </w:p>
        </w:tc>
      </w:tr>
      <w:tr>
        <w:tc>
          <w:tcPr/>
          <w:p>
            <w:pPr>
              <w:pStyle w:val="Compact"/>
              <w:jc w:val="left"/>
            </w:pPr>
            <w:r>
              <w:t xml:space="preserve">Dental Implants</w:t>
            </w:r>
          </w:p>
        </w:tc>
        <w:tc>
          <w:tcPr/>
          <w:p>
            <w:pPr>
              <w:pStyle w:val="Compact"/>
              <w:jc w:val="left"/>
            </w:pPr>
            <w:r>
              <w:t xml:space="preserve">74,600</w:t>
            </w:r>
          </w:p>
        </w:tc>
        <w:tc>
          <w:tcPr/>
          <w:p>
            <w:pPr>
              <w:pStyle w:val="Compact"/>
              <w:jc w:val="left"/>
            </w:pPr>
            <w:r>
              <w:t xml:space="preserve">14%</w:t>
            </w:r>
          </w:p>
        </w:tc>
        <w:tc>
          <w:tcPr/>
          <w:p>
            <w:pPr>
              <w:pStyle w:val="Compact"/>
              <w:jc w:val="left"/>
            </w:pPr>
            <w:r>
              <w:t xml:space="preserve">+31.2%</w:t>
            </w:r>
          </w:p>
        </w:tc>
      </w:tr>
      <w:tr>
        <w:tc>
          <w:tcPr/>
          <w:p>
            <w:pPr>
              <w:pStyle w:val="Compact"/>
              <w:jc w:val="left"/>
            </w:pPr>
            <w:r>
              <w:rPr>
                <w:bCs/>
                <w:b/>
              </w:rPr>
              <w:t xml:space="preserve">Total</w:t>
            </w:r>
          </w:p>
        </w:tc>
        <w:tc>
          <w:tcPr/>
          <w:p>
            <w:pPr>
              <w:pStyle w:val="Compact"/>
              <w:jc w:val="left"/>
            </w:pPr>
            <w:r>
              <w:rPr>
                <w:bCs/>
                <w:b/>
              </w:rPr>
              <w:t xml:space="preserve">484,400</w:t>
            </w:r>
          </w:p>
        </w:tc>
        <w:tc>
          <w:tcPr/>
          <w:p>
            <w:pPr>
              <w:pStyle w:val="Compact"/>
              <w:jc w:val="left"/>
            </w:pPr>
            <w:r>
              <w:rPr>
                <w:bCs/>
                <w:b/>
              </w:rPr>
              <w:t xml:space="preserve">100%</w:t>
            </w:r>
          </w:p>
        </w:tc>
        <w:tc>
          <w:tcPr/>
          <w:p>
            <w:pPr>
              <w:pStyle w:val="Compact"/>
              <w:jc w:val="left"/>
            </w:pPr>
            <w:r>
              <w:rPr>
                <w:bCs/>
                <w:b/>
              </w:rPr>
              <w:t xml:space="preserve">+17.5%</w:t>
            </w:r>
          </w:p>
        </w:tc>
      </w:tr>
    </w:tbl>
    <w:p>
      <w:pPr>
        <w:pStyle w:val="BodyText"/>
      </w:pPr>
      <w:r>
        <w:t xml:space="preserve">The Sales Report underscores a significant 31.2% growth in dental implants—the most lucrative service line—driven by increased tourism from Europe and North America seeking affordable, high-quality care within Israel Jerusalem's medical tourism framework.</w:t>
      </w:r>
    </w:p>
    <w:bookmarkEnd w:id="22"/>
    <w:bookmarkStart w:id="23" w:name="X4fc5cb56dabd83ea331a7a104f8da9c4aaf6ab5"/>
    <w:p>
      <w:pPr>
        <w:pStyle w:val="Heading2"/>
      </w:pPr>
      <w:r>
        <w:t xml:space="preserve">Strategic Initiatives: The Dentist's Role in Driving Sales</w:t>
      </w:r>
    </w:p>
    <w:p>
      <w:pPr>
        <w:pStyle w:val="FirstParagraph"/>
      </w:pPr>
      <w:r>
        <w:t xml:space="preserve">Our lead Dentist, Dr. Avi Cohen, spearheaded several market-specific initiatives that directly impacted sales performance:</w:t>
      </w:r>
    </w:p>
    <w:p>
      <w:pPr>
        <w:numPr>
          <w:ilvl w:val="0"/>
          <w:numId w:val="1002"/>
        </w:numPr>
        <w:pStyle w:val="Compact"/>
      </w:pPr>
      <w:r>
        <w:rPr>
          <w:bCs/>
          <w:b/>
        </w:rPr>
        <w:t xml:space="preserve">Cultural Competency Training:</w:t>
      </w:r>
      <w:r>
        <w:t xml:space="preserve"> </w:t>
      </w:r>
      <w:r>
        <w:t xml:space="preserve">Staff certification in Arabic/English communication boosted Arab patient acquisition by 24%.</w:t>
      </w:r>
    </w:p>
    <w:p>
      <w:pPr>
        <w:numPr>
          <w:ilvl w:val="0"/>
          <w:numId w:val="1002"/>
        </w:numPr>
        <w:pStyle w:val="Compact"/>
      </w:pPr>
      <w:r>
        <w:rPr>
          <w:bCs/>
          <w:b/>
        </w:rPr>
        <w:t xml:space="preserve">Tourist Package Collaboration:</w:t>
      </w:r>
      <w:r>
        <w:t xml:space="preserve"> </w:t>
      </w:r>
      <w:r>
        <w:t xml:space="preserve">Partnerships with Jerusalem hotels (e.g., King David, Daniel) offering "Dental Wellness Packages" generated 152 new tourist patients.</w:t>
      </w:r>
    </w:p>
    <w:p>
      <w:pPr>
        <w:numPr>
          <w:ilvl w:val="0"/>
          <w:numId w:val="1002"/>
        </w:numPr>
        <w:pStyle w:val="Compact"/>
      </w:pPr>
      <w:r>
        <w:rPr>
          <w:bCs/>
          <w:b/>
        </w:rPr>
        <w:t xml:space="preserve">Insurance Navigation System:</w:t>
      </w:r>
      <w:r>
        <w:t xml:space="preserve"> </w:t>
      </w:r>
      <w:r>
        <w:t xml:space="preserve">Dedicated staff member resolving Clalit/Maccabi billing issues reduced no-show rates by 38%.</w:t>
      </w:r>
    </w:p>
    <w:p>
      <w:pPr>
        <w:pStyle w:val="FirstParagraph"/>
      </w:pPr>
      <w:r>
        <w:t xml:space="preserve">The Dentist’s active role in community engagement—hosting free dental screenings at Jerusalem's Shalom Tower and Mount Scopus campus—directly contributed to a 22% increase in new patient referrals from local institutions across Israel Jerusalem.</w:t>
      </w:r>
    </w:p>
    <w:bookmarkEnd w:id="23"/>
    <w:bookmarkStart w:id="24" w:name="X692a708eb9b3f0b4f37b837987dc3abc4a3fcc9"/>
    <w:p>
      <w:pPr>
        <w:pStyle w:val="Heading2"/>
      </w:pPr>
      <w:r>
        <w:t xml:space="preserve">Challenges &amp; Opportunities Specific to Israel Jerusalem</w:t>
      </w:r>
    </w:p>
    <w:p>
      <w:pPr>
        <w:pStyle w:val="FirstParagraph"/>
      </w:pPr>
      <w:r>
        <w:t xml:space="preserve">The Sales Report identifies key challenges requiring strategic attention:</w:t>
      </w:r>
    </w:p>
    <w:p>
      <w:pPr>
        <w:numPr>
          <w:ilvl w:val="0"/>
          <w:numId w:val="1003"/>
        </w:numPr>
        <w:pStyle w:val="Compact"/>
      </w:pPr>
      <w:r>
        <w:rPr>
          <w:bCs/>
          <w:b/>
        </w:rPr>
        <w:t xml:space="preserve">Seasonal Demand Peaks:</w:t>
      </w:r>
      <w:r>
        <w:t xml:space="preserve"> </w:t>
      </w:r>
      <w:r>
        <w:t xml:space="preserve">35% of patients in July/August (summer tourism) vs. 18% in winter. Requires dynamic staffing adjustments.</w:t>
      </w:r>
    </w:p>
    <w:p>
      <w:pPr>
        <w:numPr>
          <w:ilvl w:val="0"/>
          <w:numId w:val="1003"/>
        </w:numPr>
        <w:pStyle w:val="Compact"/>
      </w:pPr>
      <w:r>
        <w:rPr>
          <w:bCs/>
          <w:b/>
        </w:rPr>
        <w:t xml:space="preserve">Insurance Reimbursement Delays:</w:t>
      </w:r>
      <w:r>
        <w:t xml:space="preserve"> </w:t>
      </w:r>
      <w:r>
        <w:t xml:space="preserve">Average Clalit claim processing time of 42 days impacts cash flow for the Jerusalem practice.</w:t>
      </w:r>
    </w:p>
    <w:p>
      <w:pPr>
        <w:numPr>
          <w:ilvl w:val="0"/>
          <w:numId w:val="1003"/>
        </w:numPr>
        <w:pStyle w:val="Compact"/>
      </w:pPr>
      <w:r>
        <w:rPr>
          <w:bCs/>
          <w:b/>
        </w:rPr>
        <w:t xml:space="preserve">Competition:</w:t>
      </w:r>
      <w:r>
        <w:t xml:space="preserve"> </w:t>
      </w:r>
      <w:r>
        <w:t xml:space="preserve">New dental clinics opening near the Jaffa Gate have captured 8% of tourist patients in Q3.</w:t>
      </w:r>
    </w:p>
    <w:p>
      <w:pPr>
        <w:pStyle w:val="FirstParagraph"/>
      </w:pPr>
      <w:r>
        <w:t xml:space="preserve">Opportunities identified include:</w:t>
      </w:r>
    </w:p>
    <w:p>
      <w:pPr>
        <w:numPr>
          <w:ilvl w:val="0"/>
          <w:numId w:val="1004"/>
        </w:numPr>
        <w:pStyle w:val="Compact"/>
      </w:pPr>
      <w:r>
        <w:t xml:space="preserve">Leveraging Jerusalem's status as a medical tourism hub through partnerships with international dental accreditation bodies.</w:t>
      </w:r>
    </w:p>
    <w:p>
      <w:pPr>
        <w:numPr>
          <w:ilvl w:val="0"/>
          <w:numId w:val="1004"/>
        </w:numPr>
        <w:pStyle w:val="Compact"/>
      </w:pPr>
      <w:r>
        <w:t xml:space="preserve">Developing "Family Dental Packages" targeting Israeli families with children (63% of patients are under 45 years).</w:t>
      </w:r>
    </w:p>
    <w:p>
      <w:pPr>
        <w:numPr>
          <w:ilvl w:val="0"/>
          <w:numId w:val="1004"/>
        </w:numPr>
        <w:pStyle w:val="Compact"/>
      </w:pPr>
      <w:r>
        <w:t xml:space="preserve">Expanding tele-dentistry services for post-treatment consultations, particularly for tourists departing Israel Jerusalem.</w:t>
      </w:r>
    </w:p>
    <w:bookmarkEnd w:id="24"/>
    <w:bookmarkStart w:id="25" w:name="X4bccc585bf030ee0c395be3433e5dc7aa36e833"/>
    <w:p>
      <w:pPr>
        <w:pStyle w:val="Heading2"/>
      </w:pPr>
      <w:r>
        <w:t xml:space="preserve">Conclusion: The Sales Report as a Strategic Tool</w:t>
      </w:r>
    </w:p>
    <w:p>
      <w:pPr>
        <w:pStyle w:val="FirstParagraph"/>
      </w:pPr>
      <w:r>
        <w:t xml:space="preserve">This comprehensive Sales Report validates that our dental practice in Israel Jerusalem has successfully positioned itself as a premium provider meeting the region's unique healthcare demands. The Dentist’s leadership in adapting service delivery to Jerusalem’s cultural, seasonal, and demographic realities directly correlates with the 17.5% revenue growth. Critical next steps include implementing a dedicated tourism management system to capture 30% more tourist revenue by Q2 2024 and expanding cosmetic dentistry services—which showed the highest growth (27.4%)—to address rising demand from Jerusalem's affluent communities.</w:t>
      </w:r>
    </w:p>
    <w:p>
      <w:pPr>
        <w:pStyle w:val="BodyText"/>
      </w:pPr>
      <w:r>
        <w:t xml:space="preserve">As evidenced throughout this Sales Report, our success hinges on understanding that dental care in Israel Jerusalem is not merely a transaction but a cultural experience. The Dentist must remain deeply embedded in the community—attending events like the Jerusalem International Film Festival and collaborating with institutions such as Hebrew University's Dental School—to maintain leadership in this specialized market. This document serves as both an achievement summary and roadmap for sustainable growth within Israel Jerusalem's dynamic healthcare ecosystem.</w:t>
      </w:r>
    </w:p>
    <w:p>
      <w:pPr>
        <w:pStyle w:val="BodyText"/>
      </w:pPr>
      <w:r>
        <w:rPr>
          <w:iCs/>
          <w:i/>
        </w:rPr>
        <w:t xml:space="preserve">Prepared for: Leadership Team, Israel Jerusalem Dental Practice</w:t>
      </w:r>
      <w:r>
        <w:br/>
      </w:r>
      <w:r>
        <w:rPr>
          <w:iCs/>
          <w:i/>
        </w:rPr>
        <w:t xml:space="preserve">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Practice Performance Report: Israel Jerusalem</dc:title>
  <dc:creator/>
  <dc:language>en</dc:language>
  <cp:keywords/>
  <dcterms:created xsi:type="dcterms:W3CDTF">2026-07-21T01:28:52Z</dcterms:created>
  <dcterms:modified xsi:type="dcterms:W3CDTF">2026-07-21T01:28:52Z</dcterms:modified>
</cp:coreProperties>
</file>

<file path=docProps/custom.xml><?xml version="1.0" encoding="utf-8"?>
<Properties xmlns="http://schemas.openxmlformats.org/officeDocument/2006/custom-properties" xmlns:vt="http://schemas.openxmlformats.org/officeDocument/2006/docPropsVTypes"/>
</file>