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Dental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9" w:name="X051efa800e968b36dfa2666ac1641a4f26b6e5d"/>
    <w:p>
      <w:pPr>
        <w:pStyle w:val="Heading1"/>
      </w:pPr>
      <w:r>
        <w:t xml:space="preserve">Comprehensive Sales Report: Dental Services Market Analysis &amp; Performance in Japan Osaka</w:t>
      </w:r>
    </w:p>
    <w:bookmarkStart w:id="20" w:name="executive-summary"/>
    <w:p>
      <w:pPr>
        <w:pStyle w:val="Heading2"/>
      </w:pPr>
      <w:r>
        <w:t xml:space="preserve">Executive Summary</w:t>
      </w:r>
    </w:p>
    <w:p>
      <w:pPr>
        <w:pStyle w:val="FirstParagraph"/>
      </w:pPr>
      <w:r>
        <w:t xml:space="preserve">This quarterly Sales Report presents a detailed analysis of dental service performance across key clinics in Osaka, Japan. As the second-largest urban center in Japan with over 2.7 million residents, Osaka represents a critical market for high-volume dental care providers. This report confirms that strategic investments in cosmetic dentistry and preventive care have driven significant growth in our Dental Services portfolio during Q3 2024, reinforcing Osaka's position as a leading hub for advanced dental innovation within Japan.</w:t>
      </w:r>
    </w:p>
    <w:bookmarkEnd w:id="20"/>
    <w:bookmarkStart w:id="21" w:name="Xeb485628327897ff83e5ba95d14e2498204979d"/>
    <w:p>
      <w:pPr>
        <w:pStyle w:val="Heading2"/>
      </w:pPr>
      <w:r>
        <w:t xml:space="preserve">Market Context: Dental Industry Landscape in Japan Osaka</w:t>
      </w:r>
    </w:p>
    <w:p>
      <w:pPr>
        <w:pStyle w:val="FirstParagraph"/>
      </w:pPr>
      <w:r>
        <w:t xml:space="preserve">The Japanese dental sector operates under the National Health Insurance (NHI) system, with approximately 85% of procedures covered. However, Osaka demonstrates stronger private market adoption than national averages. As a commercial and cultural epicenter of Kansai region, Osaka's population includes both young professionals seeking cosmetic enhancements and a rapidly aging demographic requiring complex restorative care. This dual demand profile makes Osaka uniquely positioned for dental service providers specializing in diverse treatment modalities.</w:t>
      </w:r>
    </w:p>
    <w:p>
      <w:pPr>
        <w:pStyle w:val="BodyText"/>
      </w:pPr>
      <w:r>
        <w:t xml:space="preserve">Notably, our recent market research indicates that 72% of Osaka residents prioritize aesthetic outcomes (e.g., Invisalign, veneers) alongside traditional care – a trend accelerating faster than national averages. This presents a key opportunity for forward-thinking Dentist practices to differentiate through specialized service offerings.</w:t>
      </w:r>
    </w:p>
    <w:bookmarkEnd w:id="21"/>
    <w:bookmarkStart w:id="22" w:name="q3-2024-sales-performance-highlights"/>
    <w:p>
      <w:pPr>
        <w:pStyle w:val="Heading2"/>
      </w:pPr>
      <w:r>
        <w:t xml:space="preserve">Q3 2024 Sales Performance Highlights</w:t>
      </w:r>
    </w:p>
    <w:p>
      <w:pPr>
        <w:pStyle w:val="FirstParagraph"/>
      </w:pPr>
      <w:r>
        <w:rPr>
          <w:bCs/>
          <w:b/>
        </w:rPr>
        <w:t xml:space="preserve">Total Patient Visits:</w:t>
      </w:r>
      <w:r>
        <w:t xml:space="preserve"> </w:t>
      </w:r>
      <w:r>
        <w:t xml:space="preserve">18,450 (+19.3% YoY) across our Osaka network of clinics</w:t>
      </w:r>
      <w:r>
        <w:br/>
      </w:r>
      <w:r>
        <w:rPr>
          <w:bCs/>
          <w:b/>
        </w:rPr>
        <w:t xml:space="preserve">Revenue Growth:</w:t>
      </w:r>
      <w:r>
        <w:t xml:space="preserve"> </w:t>
      </w:r>
      <w:r>
        <w:t xml:space="preserve">¥78.6 million (+23.7% YoY), driven by 32% increase in premium cosmetic procedures</w:t>
      </w:r>
      <w:r>
        <w:br/>
      </w:r>
      <w:r>
        <w:rPr>
          <w:bCs/>
          <w:b/>
        </w:rPr>
        <w:t xml:space="preserve">Dental Service Mix:</w:t>
      </w:r>
      <w:r>
        <w:br/>
      </w:r>
      <w:r>
        <w:t xml:space="preserve">• Preventive Care (Cleanings, Check-ups): 41% of total services</w:t>
      </w:r>
      <w:r>
        <w:br/>
      </w:r>
      <w:r>
        <w:t xml:space="preserve">• Restorative (Fillings, Crowns): 28%</w:t>
      </w:r>
      <w:r>
        <w:br/>
      </w:r>
      <w:r>
        <w:rPr>
          <w:bCs/>
          <w:b/>
        </w:rPr>
        <w:t xml:space="preserve">Cosmetic Services:</w:t>
      </w:r>
      <w:r>
        <w:t xml:space="preserve"> </w:t>
      </w:r>
      <w:r>
        <w:t xml:space="preserve">31% (Including Invisalign +35%, Teeth Whitening +29%)</w:t>
      </w:r>
    </w:p>
    <w:p>
      <w:pPr>
        <w:pStyle w:val="BodyText"/>
      </w:pPr>
      <w:r>
        <w:t xml:space="preserve">Our Osaka dental clinics achieved a remarkable 14.7% patient retention rate – significantly above the Japan national average of 9.8%. This success stems from our integrated care model combining digital diagnostics (intraoral scanners) with personalized follow-up systems, addressing the Japanese preference for precision and continuity in healthcare relationships.</w:t>
      </w:r>
    </w:p>
    <w:bookmarkEnd w:id="22"/>
    <w:bookmarkStart w:id="23" w:name="X1263e73ab138ecd006e3a78b288b4c1937beb04"/>
    <w:p>
      <w:pPr>
        <w:pStyle w:val="Heading2"/>
      </w:pPr>
      <w:r>
        <w:t xml:space="preserve">Key Growth Drivers: Osaka-Specific Insights</w:t>
      </w:r>
    </w:p>
    <w:p>
      <w:pPr>
        <w:pStyle w:val="FirstParagraph"/>
      </w:pPr>
      <w:r>
        <w:rPr>
          <w:bCs/>
          <w:b/>
        </w:rPr>
        <w:t xml:space="preserve">1. Cosmetic Dentistry Surge:</w:t>
      </w:r>
      <w:r>
        <w:t xml:space="preserve"> </w:t>
      </w:r>
      <w:r>
        <w:t xml:space="preserve">Osaka's youth culture and high disposable income drive demand for visible results. Our partnership with local fashion influencers (e.g., Namba district collaborations) increased cosmetic procedure uptake by 43% compared to Q2. The "Smile Enhancement Package" became our top-selling service, reflecting the cultural importance of appearance in Japanese business and social settings.</w:t>
      </w:r>
    </w:p>
    <w:p>
      <w:pPr>
        <w:pStyle w:val="BodyText"/>
      </w:pPr>
      <w:r>
        <w:rPr>
          <w:bCs/>
          <w:b/>
        </w:rPr>
        <w:t xml:space="preserve">2. Senior Population Focus:</w:t>
      </w:r>
      <w:r>
        <w:t xml:space="preserve"> </w:t>
      </w:r>
      <w:r>
        <w:t xml:space="preserve">With Osaka's over-65 population at 31% (Japan's highest), our specialized geriatric dental program saw 28% YoY growth. This includes removable prosthodontics and oral cancer screenings – services highly valued by the elderly demographic in Japan.</w:t>
      </w:r>
    </w:p>
    <w:p>
      <w:pPr>
        <w:pStyle w:val="BodyText"/>
      </w:pPr>
      <w:r>
        <w:rPr>
          <w:bCs/>
          <w:b/>
        </w:rPr>
        <w:t xml:space="preserve">3. Technology Adoption:</w:t>
      </w:r>
      <w:r>
        <w:t xml:space="preserve"> </w:t>
      </w:r>
      <w:r>
        <w:t xml:space="preserve">Implementation of AI-assisted treatment planning (used in 67% of Osaka clinics) reduced average appointment times by 22%, directly boosting patient volume without compromising care quality – a critical factor for time-constrained Japanese professionals.</w:t>
      </w:r>
    </w:p>
    <w:bookmarkEnd w:id="23"/>
    <w:bookmarkStart w:id="24" w:name="competitive-positioning-analysis"/>
    <w:p>
      <w:pPr>
        <w:pStyle w:val="Heading2"/>
      </w:pPr>
      <w:r>
        <w:t xml:space="preserve">Competitive Positioning Analysis</w:t>
      </w:r>
    </w:p>
    <w:p>
      <w:pPr>
        <w:pStyle w:val="FirstParagraph"/>
      </w:pPr>
      <w:r>
        <w:t xml:space="preserve">Compared to major competitors (e.g., Tokyo-based Dental Clinic Group, local Osaka chains), our Osaka clinics demonstrate stronger performance in three areas:</w:t>
      </w:r>
    </w:p>
    <w:p>
      <w:pPr>
        <w:numPr>
          <w:ilvl w:val="0"/>
          <w:numId w:val="1001"/>
        </w:numPr>
        <w:pStyle w:val="Compact"/>
      </w:pPr>
      <w:r>
        <w:rPr>
          <w:bCs/>
          <w:b/>
        </w:rPr>
        <w:t xml:space="preserve">Niche Service Penetration:</w:t>
      </w:r>
      <w:r>
        <w:t xml:space="preserve"> </w:t>
      </w:r>
      <w:r>
        <w:t xml:space="preserve">40% market share in digital smile design – the highest among Osaka dental practices.</w:t>
      </w:r>
    </w:p>
    <w:p>
      <w:pPr>
        <w:numPr>
          <w:ilvl w:val="0"/>
          <w:numId w:val="1001"/>
        </w:numPr>
        <w:pStyle w:val="Compact"/>
      </w:pPr>
      <w:r>
        <w:rPr>
          <w:bCs/>
          <w:b/>
        </w:rPr>
        <w:t xml:space="preserve">Patient Experience Metrics:</w:t>
      </w:r>
      <w:r>
        <w:t xml:space="preserve"> </w:t>
      </w:r>
      <w:r>
        <w:t xml:space="preserve">92% satisfaction score (vs. industry average 84%) based on NPS surveys.</w:t>
      </w:r>
    </w:p>
    <w:p>
      <w:pPr>
        <w:numPr>
          <w:ilvl w:val="0"/>
          <w:numId w:val="1001"/>
        </w:numPr>
        <w:pStyle w:val="Compact"/>
      </w:pPr>
      <w:r>
        <w:rPr>
          <w:bCs/>
          <w:b/>
        </w:rPr>
        <w:t xml:space="preserve">Insurance Reimbursement Efficiency:</w:t>
      </w:r>
      <w:r>
        <w:t xml:space="preserve"> </w:t>
      </w:r>
      <w:r>
        <w:t xml:space="preserve">Optimized claims processing reduced billing cycles by 37 days, improving cash flow in Japan's complex NHI system.</w:t>
      </w:r>
    </w:p>
    <w:bookmarkEnd w:id="24"/>
    <w:bookmarkStart w:id="25" w:name="X1b69eaf66deb832b4f181bc6dc92044a6da47ca"/>
    <w:p>
      <w:pPr>
        <w:pStyle w:val="Heading2"/>
      </w:pPr>
      <w:r>
        <w:t xml:space="preserve">Challenges &amp; Strategic Response (Osaka Focus)</w:t>
      </w:r>
    </w:p>
    <w:p>
      <w:pPr>
        <w:pStyle w:val="FirstParagraph"/>
      </w:pPr>
      <w:r>
        <w:t xml:space="preserve">The primary challenge remains Osaka's intense competition – 14 dental clinics per 100,000 residents. To counter this, we implemented:</w:t>
      </w:r>
    </w:p>
    <w:p>
      <w:pPr>
        <w:numPr>
          <w:ilvl w:val="0"/>
          <w:numId w:val="1002"/>
        </w:numPr>
        <w:pStyle w:val="Compact"/>
      </w:pPr>
      <w:r>
        <w:rPr>
          <w:bCs/>
          <w:b/>
        </w:rPr>
        <w:t xml:space="preserve">Hyper-Local Marketing:</w:t>
      </w:r>
      <w:r>
        <w:t xml:space="preserve"> </w:t>
      </w:r>
      <w:r>
        <w:t xml:space="preserve">Neighborhood-specific campaigns targeting Umeda (business district) and Dotonbori (tourist zone) demographics through local community centers.</w:t>
      </w:r>
    </w:p>
    <w:p>
      <w:pPr>
        <w:numPr>
          <w:ilvl w:val="0"/>
          <w:numId w:val="1002"/>
        </w:numPr>
        <w:pStyle w:val="Compact"/>
      </w:pPr>
      <w:r>
        <w:rPr>
          <w:bCs/>
          <w:b/>
        </w:rPr>
        <w:t xml:space="preserve">Dentist Retention Program:</w:t>
      </w:r>
      <w:r>
        <w:t xml:space="preserve"> </w:t>
      </w:r>
      <w:r>
        <w:t xml:space="preserve">Competitive compensation + specialized training for Osaka-based dentists, reducing turnover to 8% (below Japan's 15% average).</w:t>
      </w:r>
    </w:p>
    <w:p>
      <w:pPr>
        <w:numPr>
          <w:ilvl w:val="0"/>
          <w:numId w:val="1002"/>
        </w:numPr>
        <w:pStyle w:val="Compact"/>
      </w:pPr>
      <w:r>
        <w:rPr>
          <w:bCs/>
          <w:b/>
        </w:rPr>
        <w:t xml:space="preserve">Seasonal Demand Management:</w:t>
      </w:r>
      <w:r>
        <w:t xml:space="preserve"> </w:t>
      </w:r>
      <w:r>
        <w:t xml:space="preserve">Launching "Osaka Summer Dental Check-Up" in July to capture tourists and seasonal residents.</w:t>
      </w:r>
    </w:p>
    <w:bookmarkEnd w:id="25"/>
    <w:bookmarkStart w:id="26" w:name="future-outlook-strategic-priorities"/>
    <w:p>
      <w:pPr>
        <w:pStyle w:val="Heading2"/>
      </w:pPr>
      <w:r>
        <w:t xml:space="preserve">Future Outlook &amp; Strategic Priorities</w:t>
      </w:r>
    </w:p>
    <w:p>
      <w:pPr>
        <w:pStyle w:val="FirstParagraph"/>
      </w:pPr>
      <w:r>
        <w:t xml:space="preserve">The Q4 2024 Sales Report forecast projects continued growth with these initiatives:</w:t>
      </w:r>
    </w:p>
    <w:p>
      <w:pPr>
        <w:numPr>
          <w:ilvl w:val="0"/>
          <w:numId w:val="1003"/>
        </w:numPr>
        <w:pStyle w:val="Compact"/>
      </w:pPr>
      <w:r>
        <w:rPr>
          <w:bCs/>
          <w:b/>
        </w:rPr>
        <w:t xml:space="preserve">Expansion into Osaka's Suburbs:</w:t>
      </w:r>
      <w:r>
        <w:t xml:space="preserve"> </w:t>
      </w:r>
      <w:r>
        <w:t xml:space="preserve">Opening two new clinics in Sakai (Osaka Prefecture) targeting mid-50s population with high dental insurance uptake.</w:t>
      </w:r>
    </w:p>
    <w:p>
      <w:pPr>
        <w:numPr>
          <w:ilvl w:val="0"/>
          <w:numId w:val="1003"/>
        </w:numPr>
        <w:pStyle w:val="Compact"/>
      </w:pPr>
      <w:r>
        <w:rPr>
          <w:bCs/>
          <w:b/>
        </w:rPr>
        <w:t xml:space="preserve">National Health Insurance Optimization:</w:t>
      </w:r>
      <w:r>
        <w:t xml:space="preserve"> </w:t>
      </w:r>
      <w:r>
        <w:t xml:space="preserve">Collaborating with Osaka Prefectural Government on streamlined NHI billing for elderly patients.</w:t>
      </w:r>
    </w:p>
    <w:p>
      <w:pPr>
        <w:numPr>
          <w:ilvl w:val="0"/>
          <w:numId w:val="1003"/>
        </w:numPr>
        <w:pStyle w:val="Compact"/>
      </w:pPr>
      <w:r>
        <w:rPr>
          <w:bCs/>
          <w:b/>
        </w:rPr>
        <w:t xml:space="preserve">Dental Tourism Integration:</w:t>
      </w:r>
      <w:r>
        <w:t xml:space="preserve"> </w:t>
      </w:r>
      <w:r>
        <w:t xml:space="preserve">Partnering with Osaka International Airport to develop "Smile Concierge" service for foreign visitors – a growing market segment in Japan.</w:t>
      </w:r>
    </w:p>
    <w:bookmarkEnd w:id="26"/>
    <w:bookmarkStart w:id="28" w:name="conclusion"/>
    <w:p>
      <w:pPr>
        <w:pStyle w:val="Heading2"/>
      </w:pPr>
      <w:r>
        <w:t xml:space="preserve">Conclusion</w:t>
      </w:r>
    </w:p>
    <w:p>
      <w:pPr>
        <w:pStyle w:val="FirstParagraph"/>
      </w:pPr>
      <w:r>
        <w:t xml:space="preserve">This Sales Report confirms that Osaka's dental market is uniquely positioned for premium, technology-driven Dental Services. Our data demonstrates that clinics prioritizing aesthetic innovation (aligned with Japanese cultural values), operational efficiency within NHI frameworks, and hyper-local community engagement achieve sustainable growth. As Japan's largest commercial city, Osaka provides the ideal testing ground for scaling these models across other major Japanese urban centers.</w:t>
      </w:r>
    </w:p>
    <w:p>
      <w:pPr>
        <w:pStyle w:val="BodyText"/>
      </w:pPr>
      <w:r>
        <w:t xml:space="preserve">For Dentist practices seeking to thrive in the Japanese market, the Osaka experience proves that understanding regional demographics – not just national trends – is critical. The future of dental business success in Japan requires blending global best practices with localized service delivery, a strategy our Osaka clinics have successfully operationalized. We project 25%+ revenue growth for Dental Services across our Osaka network by Q2 2025 through continued adaptation to Japan's evolving patient expectations.</w:t>
      </w:r>
    </w:p>
    <w:bookmarkStart w:id="27" w:name="prepared-for"/>
    <w:p>
      <w:pPr>
        <w:pStyle w:val="Heading3"/>
      </w:pPr>
      <w:r>
        <w:t xml:space="preserve">Prepared For:</w:t>
      </w:r>
    </w:p>
    <w:p>
      <w:pPr>
        <w:pStyle w:val="FirstParagraph"/>
      </w:pPr>
      <w:r>
        <w:t xml:space="preserve">Japan Dental Association | Osaka Regional Office</w:t>
      </w:r>
      <w:r>
        <w:br/>
      </w:r>
      <w:r>
        <w:t xml:space="preserve">Sales Performance Tracking Division</w:t>
      </w:r>
      <w:r>
        <w:br/>
      </w:r>
      <w:r>
        <w:t xml:space="preserve">Report Date: October 17,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Dental Services Sales Performance Report - Q3 2024</dc:title>
  <dc:creator/>
  <dc:language>en</dc:language>
  <cp:keywords/>
  <dcterms:created xsi:type="dcterms:W3CDTF">2026-07-21T15:23:11Z</dcterms:created>
  <dcterms:modified xsi:type="dcterms:W3CDTF">2026-07-21T15:23:11Z</dcterms:modified>
</cp:coreProperties>
</file>

<file path=docProps/custom.xml><?xml version="1.0" encoding="utf-8"?>
<Properties xmlns="http://schemas.openxmlformats.org/officeDocument/2006/custom-properties" xmlns:vt="http://schemas.openxmlformats.org/officeDocument/2006/docPropsVTypes"/>
</file>