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Sales</w:t>
      </w:r>
      <w:r>
        <w:t xml:space="preserve"> </w:t>
      </w:r>
      <w:r>
        <w:t xml:space="preserve">Performance</w:t>
      </w:r>
      <w:r>
        <w:t xml:space="preserve"> </w:t>
      </w:r>
      <w:r>
        <w:t xml:space="preserve">Report:</w:t>
      </w:r>
      <w:r>
        <w:t xml:space="preserve"> </w:t>
      </w:r>
      <w:r>
        <w:t xml:space="preserve">Tokyo</w:t>
      </w:r>
      <w:r>
        <w:t xml:space="preserve"> </w:t>
      </w:r>
      <w:r>
        <w:t xml:space="preserve">Market</w:t>
      </w:r>
      <w:r>
        <w:t xml:space="preserve"> </w:t>
      </w:r>
      <w:r>
        <w:t xml:space="preserve">Analysis</w:t>
      </w:r>
    </w:p>
    <w:bookmarkStart w:id="31" w:name="X9feef8048c66b7f9f279e75d75c0548fe129efa"/>
    <w:p>
      <w:pPr>
        <w:pStyle w:val="Heading1"/>
      </w:pPr>
      <w:r>
        <w:t xml:space="preserve">Comprehensive Sales Performance Report: Dentist Practice Operations in Japan Tokyo Market (Q3 2023)</w:t>
      </w:r>
    </w:p>
    <w:bookmarkStart w:id="20" w:name="executive-summary"/>
    <w:p>
      <w:pPr>
        <w:pStyle w:val="Heading2"/>
      </w:pPr>
      <w:r>
        <w:t xml:space="preserve">Executive Summary</w:t>
      </w:r>
    </w:p>
    <w:p>
      <w:pPr>
        <w:pStyle w:val="FirstParagraph"/>
      </w:pPr>
      <w:r>
        <w:t xml:space="preserve">This official Sales Report details the operational and revenue performance of dental service providers across Tokyo, Japan. The analysis focuses on key metrics including patient acquisition rates, service utilization patterns, and revenue streams for modern dental practices within the Tokyo metropolitan area. As Japan's healthcare market evolves with aging demographics and technological advancements, this report provides actionable insights for stakeholders in the Dentist sector seeking sustainable growth within Tokyo's competitive landscape.</w:t>
      </w:r>
    </w:p>
    <w:bookmarkEnd w:id="20"/>
    <w:bookmarkStart w:id="21" w:name="Xbb095858a899d9157f2983f8b2dc4be805a9410"/>
    <w:p>
      <w:pPr>
        <w:pStyle w:val="Heading2"/>
      </w:pPr>
      <w:r>
        <w:t xml:space="preserve">Market Context: Dental Industry in Japan Tokyo</w:t>
      </w:r>
    </w:p>
    <w:p>
      <w:pPr>
        <w:pStyle w:val="FirstParagraph"/>
      </w:pPr>
      <w:r>
        <w:t xml:space="preserve">Japan's dental care sector represents a critical component of its healthcare infrastructure, with Tokyo housing over 30% of the nation's dentists and 45% of premium dental facilities. The Tokyo market is characterized by high patient expectations, stringent regulatory standards under the Ministry of Health, Labour and Welfare (MHLW), and a growing demand for cosmetic dentistry among affluent urban populations. This Sales Report examines how leading Dentist practices navigate these unique conditions to achieve revenue stability.</w:t>
      </w:r>
    </w:p>
    <w:bookmarkEnd w:id="21"/>
    <w:bookmarkStart w:id="25" w:name="key-performance-indicators-q3-2023"/>
    <w:p>
      <w:pPr>
        <w:pStyle w:val="Heading2"/>
      </w:pPr>
      <w:r>
        <w:t xml:space="preserve">Key Performance Indicators (Q3 2023)</w:t>
      </w:r>
    </w:p>
    <w:bookmarkStart w:id="22" w:name="patient-volume-acquisition"/>
    <w:p>
      <w:pPr>
        <w:pStyle w:val="Heading3"/>
      </w:pPr>
      <w:r>
        <w:t xml:space="preserve">Patient Volume &amp; Acquisition</w:t>
      </w:r>
    </w:p>
    <w:p>
      <w:pPr>
        <w:pStyle w:val="FirstParagraph"/>
      </w:pPr>
      <w:r>
        <w:t xml:space="preserve">Tokyo-based Dentist practices reported a 14% YoY increase in patient volume, reaching an average of 58 patients per dentist weekly. This growth stems from targeted digital marketing campaigns (72% of practices now utilize AI-powered scheduling systems) and strategic partnerships with Tokyo corporate wellness programs. Notably,</w:t>
      </w:r>
      <w:r>
        <w:t xml:space="preserve"> </w:t>
      </w:r>
      <w:r>
        <w:rPr>
          <w:bCs/>
          <w:b/>
        </w:rPr>
        <w:t xml:space="preserve">Japan Tokyo</w:t>
      </w:r>
      <w:r>
        <w:t xml:space="preserve"> </w:t>
      </w:r>
      <w:r>
        <w:t xml:space="preserve">saw a 31% surge in new patient acquisitions among practices offering multilingual support – a critical differentiator for foreign residents in the metropolis.</w:t>
      </w:r>
    </w:p>
    <w:bookmarkEnd w:id="22"/>
    <w:bookmarkStart w:id="23" w:name="revenue-stream-diversification"/>
    <w:p>
      <w:pPr>
        <w:pStyle w:val="Heading3"/>
      </w:pPr>
      <w:r>
        <w:t xml:space="preserve">Revenue Stream Diversification</w:t>
      </w:r>
    </w:p>
    <w:p>
      <w:pPr>
        <w:pStyle w:val="FirstParagraph"/>
      </w:pPr>
      <w:r>
        <w:t xml:space="preserve">The Sales Report reveals significant shifts toward high-margin services. Orthodontic treatments (27% of revenue), implant procedures (21%), and cosmetic dentistry (19%) now constitute 67% of total practice revenue – up from 54% in 2020. This contrasts with traditional restorative care, which has declined to 33%. Practices in central Tokyo districts (Minato, Shibuya) achieved the highest average revenue per patient ($185) due to premium service positioning.</w:t>
      </w:r>
    </w:p>
    <w:bookmarkEnd w:id="23"/>
    <w:bookmarkStart w:id="24" w:name="technology-integration-impact"/>
    <w:p>
      <w:pPr>
        <w:pStyle w:val="Heading3"/>
      </w:pPr>
      <w:r>
        <w:t xml:space="preserve">Technology Integration Impact</w:t>
      </w:r>
    </w:p>
    <w:p>
      <w:pPr>
        <w:pStyle w:val="FirstParagraph"/>
      </w:pPr>
      <w:r>
        <w:t xml:space="preserve">Dental practices leveraging digital workflows (CBCT imaging, teledentistry platforms, and EHR systems) demonstrated 22% higher operational efficiency. The Sales Report confirms that 89% of Tokyo Dentist offices now utilize cloud-based practice management software – a 41% increase from last year. This technological adoption directly correlates with improved patient retention (86% vs industry average 73%) and reduced administrative costs by 19%.</w:t>
      </w:r>
    </w:p>
    <w:bookmarkEnd w:id="24"/>
    <w:bookmarkEnd w:id="25"/>
    <w:bookmarkStart w:id="26" w:name="competitive-landscape-analysis"/>
    <w:p>
      <w:pPr>
        <w:pStyle w:val="Heading2"/>
      </w:pPr>
      <w:r>
        <w:t xml:space="preserve">Competitive Landscape Analysis</w:t>
      </w:r>
    </w:p>
    <w:p>
      <w:pPr>
        <w:pStyle w:val="FirstParagraph"/>
      </w:pPr>
      <w:r>
        <w:t xml:space="preserve">Major competitors include multi-location chains (e.g., Aicure Dental, Nihon Dent) and independent clinics. The Sales Report highlights that Tokyo's top-performing Dentist practices share three common traits: 1) Integration of preventive care models with corporate clients, 2) Specialized services for elderly patients (accounting for 43% of appointments), and 3) Strategic positioning in commercial hubs like Roppongi and Ginza. Smaller clinics (&lt;5 dentists) lagged in digital adoption but maintained strong community trust – a key differentiator in Tokyo's neighborhood-based healthcare culture.</w:t>
      </w:r>
    </w:p>
    <w:bookmarkEnd w:id="26"/>
    <w:bookmarkStart w:id="27" w:name="challenges-facing-dentist-practices"/>
    <w:p>
      <w:pPr>
        <w:pStyle w:val="Heading2"/>
      </w:pPr>
      <w:r>
        <w:t xml:space="preserve">Challenges Facing Dentist Practices</w:t>
      </w:r>
    </w:p>
    <w:p>
      <w:pPr>
        <w:pStyle w:val="FirstParagraph"/>
      </w:pPr>
      <w:r>
        <w:t xml:space="preserve">The Sales Report identifies three critical challenges: 1) Rising labor costs (average staff salary increased 7.3% YoY), 2) Regulatory compliance burdens under Japan's new dental safety protocols, and 3) Patient affordability concerns as medical insurance coverage for cosmetic procedures remains limited. Notably, Tokyo practices reported a 12% decrease in out-of-pocket patient payments for routine cleanings due to expanded health insurance reforms – impacting revenue predictability.</w:t>
      </w:r>
    </w:p>
    <w:bookmarkEnd w:id="27"/>
    <w:bookmarkStart w:id="28" w:name="strategic-recommendations"/>
    <w:p>
      <w:pPr>
        <w:pStyle w:val="Heading2"/>
      </w:pPr>
      <w:r>
        <w:t xml:space="preserve">Strategic Recommendations</w:t>
      </w:r>
    </w:p>
    <w:p>
      <w:pPr>
        <w:numPr>
          <w:ilvl w:val="0"/>
          <w:numId w:val="1001"/>
        </w:numPr>
        <w:pStyle w:val="Compact"/>
      </w:pPr>
      <w:r>
        <w:rPr>
          <w:bCs/>
          <w:b/>
        </w:rPr>
        <w:t xml:space="preserve">Expand Digital Patient Engagement:</w:t>
      </w:r>
      <w:r>
        <w:t xml:space="preserve"> </w:t>
      </w:r>
      <w:r>
        <w:t xml:space="preserve">Implement AI chatbots for appointment scheduling in Japanese and English (critical for Tokyo's international population)</w:t>
      </w:r>
    </w:p>
    <w:p>
      <w:pPr>
        <w:numPr>
          <w:ilvl w:val="0"/>
          <w:numId w:val="1001"/>
        </w:numPr>
        <w:pStyle w:val="Compact"/>
      </w:pPr>
      <w:r>
        <w:rPr>
          <w:bCs/>
          <w:b/>
        </w:rPr>
        <w:t xml:space="preserve">Diversify Elderly Care Services:</w:t>
      </w:r>
      <w:r>
        <w:t xml:space="preserve"> </w:t>
      </w:r>
      <w:r>
        <w:t xml:space="preserve">Develop specialized packages for Tokyo's rapidly growing senior demographic (over 25% of patients aged 65+)</w:t>
      </w:r>
    </w:p>
    <w:p>
      <w:pPr>
        <w:numPr>
          <w:ilvl w:val="0"/>
          <w:numId w:val="1001"/>
        </w:numPr>
        <w:pStyle w:val="Compact"/>
      </w:pPr>
      <w:r>
        <w:rPr>
          <w:bCs/>
          <w:b/>
        </w:rPr>
        <w:t xml:space="preserve">Forge Corporate Partnerships:</w:t>
      </w:r>
      <w:r>
        <w:t xml:space="preserve"> </w:t>
      </w:r>
      <w:r>
        <w:t xml:space="preserve">Target multinational corporations in Tokyo for on-site dental screening programs</w:t>
      </w:r>
    </w:p>
    <w:p>
      <w:pPr>
        <w:numPr>
          <w:ilvl w:val="0"/>
          <w:numId w:val="1001"/>
        </w:numPr>
        <w:pStyle w:val="Compact"/>
      </w:pPr>
      <w:r>
        <w:rPr>
          <w:bCs/>
          <w:b/>
        </w:rPr>
        <w:t xml:space="preserve">Negotiate Equipment Leasing:</w:t>
      </w:r>
      <w:r>
        <w:t xml:space="preserve"> </w:t>
      </w:r>
      <w:r>
        <w:t xml:space="preserve">Reduce capital expenditure through vendor partnerships for advanced imaging systems</w:t>
      </w:r>
    </w:p>
    <w:bookmarkEnd w:id="28"/>
    <w:bookmarkStart w:id="29" w:name="X9ad8a360e3595447bd5cd7a86e242970323112d"/>
    <w:p>
      <w:pPr>
        <w:pStyle w:val="Heading2"/>
      </w:pPr>
      <w:r>
        <w:t xml:space="preserve">Future Outlook: Dentist Market in Japan Tokyo (2024-2025)</w:t>
      </w:r>
    </w:p>
    <w:p>
      <w:pPr>
        <w:pStyle w:val="FirstParagraph"/>
      </w:pPr>
      <w:r>
        <w:t xml:space="preserve">This Sales Report projects sustained growth with an estimated 18% increase in dental service revenue across Tokyo by Q4 2024. Key drivers include:</w:t>
      </w:r>
    </w:p>
    <w:p>
      <w:pPr>
        <w:numPr>
          <w:ilvl w:val="0"/>
          <w:numId w:val="1002"/>
        </w:numPr>
        <w:pStyle w:val="Compact"/>
      </w:pPr>
      <w:r>
        <w:t xml:space="preserve">Government initiatives to improve oral health in aging populations</w:t>
      </w:r>
    </w:p>
    <w:p>
      <w:pPr>
        <w:numPr>
          <w:ilvl w:val="0"/>
          <w:numId w:val="1002"/>
        </w:numPr>
        <w:pStyle w:val="Compact"/>
      </w:pPr>
      <w:r>
        <w:t xml:space="preserve">Increasing demand for minimally invasive procedures</w:t>
      </w:r>
    </w:p>
    <w:p>
      <w:pPr>
        <w:numPr>
          <w:ilvl w:val="0"/>
          <w:numId w:val="1002"/>
        </w:numPr>
        <w:pStyle w:val="Compact"/>
      </w:pPr>
      <w:r>
        <w:t xml:space="preserve">Rising disposable income among Tokyo's professional class</w:t>
      </w:r>
    </w:p>
    <w:p>
      <w:pPr>
        <w:pStyle w:val="FirstParagraph"/>
      </w:pPr>
      <w:r>
        <w:t xml:space="preserve">Practices failing to adopt modern operational models face displacement. The Sales Report concludes that future success in the Tokyo dental market will be determined by technological agility, personalized service ecosystems, and strategic alignment with Japan's national healthcare objectives.</w:t>
      </w:r>
    </w:p>
    <w:bookmarkEnd w:id="29"/>
    <w:bookmarkStart w:id="30" w:name="conclusion"/>
    <w:p>
      <w:pPr>
        <w:pStyle w:val="Heading2"/>
      </w:pPr>
      <w:r>
        <w:t xml:space="preserve">Conclusion</w:t>
      </w:r>
    </w:p>
    <w:p>
      <w:pPr>
        <w:pStyle w:val="FirstParagraph"/>
      </w:pPr>
      <w:r>
        <w:t xml:space="preserve">This comprehensive Sales Report confirms that Dentist practices in Tokyo are thriving through innovation while navigating Japan's unique healthcare environment. The data unequivocally demonstrates that clinics prioritizing patient experience, digital transformation, and service diversification are capturing market share. As Tokyo continues to evolve as a global health destination, these trends will define the competitive landscape for dental professionals throughout Japan.</w:t>
      </w:r>
    </w:p>
    <w:p>
      <w:pPr>
        <w:pStyle w:val="BodyText"/>
      </w:pPr>
      <w:r>
        <w:rPr>
          <w:bCs/>
          <w:b/>
        </w:rPr>
        <w:t xml:space="preserve">Prepared by:</w:t>
      </w:r>
      <w:r>
        <w:t xml:space="preserve"> </w:t>
      </w:r>
      <w:r>
        <w:t xml:space="preserve">Japan Healthcare Analytics Division</w:t>
      </w:r>
      <w:r>
        <w:br/>
      </w:r>
      <w:r>
        <w:rPr>
          <w:bCs/>
          <w:b/>
        </w:rPr>
        <w:t xml:space="preserve">Date:</w:t>
      </w:r>
      <w:r>
        <w:t xml:space="preserve"> </w:t>
      </w:r>
      <w:r>
        <w:t xml:space="preserve">October 26, 2023</w:t>
      </w:r>
      <w:r>
        <w:br/>
      </w:r>
      <w:r>
        <w:rPr>
          <w:bCs/>
          <w:b/>
        </w:rPr>
        <w:t xml:space="preserve">Report Reference:</w:t>
      </w:r>
      <w:r>
        <w:t xml:space="preserve"> </w:t>
      </w:r>
      <w:r>
        <w:t xml:space="preserve">JHA-DENT-TRN-2023-Q3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Sales Performance Report: Tokyo Market Analysis</dc:title>
  <dc:creator/>
  <dc:language>en</dc:language>
  <cp:keywords/>
  <dcterms:created xsi:type="dcterms:W3CDTF">2026-07-23T12:51:05Z</dcterms:created>
  <dcterms:modified xsi:type="dcterms:W3CDTF">2026-07-23T12:51:05Z</dcterms:modified>
</cp:coreProperties>
</file>

<file path=docProps/custom.xml><?xml version="1.0" encoding="utf-8"?>
<Properties xmlns="http://schemas.openxmlformats.org/officeDocument/2006/custom-properties" xmlns:vt="http://schemas.openxmlformats.org/officeDocument/2006/docPropsVTypes"/>
</file>