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Performance</w:t>
      </w:r>
    </w:p>
    <w:bookmarkStart w:id="27" w:name="X5ae0929fc62447e1756b028618bec30846e551d"/>
    <w:p>
      <w:pPr>
        <w:pStyle w:val="Heading1"/>
      </w:pPr>
      <w:r>
        <w:t xml:space="preserve">Comprehensive Sales Report: Dental Practice Performance in Morocco Casablanca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SmileCare Dental Center Management |</w:t>
      </w:r>
      <w:r>
        <w:t xml:space="preserve"> </w:t>
      </w:r>
      <w:r>
        <w:rPr>
          <w:bCs/>
          <w:b/>
        </w:rPr>
        <w:t xml:space="preserve">Region:</w:t>
      </w:r>
      <w:r>
        <w:t xml:space="preserve"> </w:t>
      </w:r>
      <w:r>
        <w:t xml:space="preserve">Casablanca, Morocco</w:t>
      </w:r>
    </w:p>
    <w:bookmarkStart w:id="20" w:name="i.-executive-summary"/>
    <w:p>
      <w:pPr>
        <w:pStyle w:val="Heading2"/>
      </w:pPr>
      <w:r>
        <w:t xml:space="preserve">I. Executive Summary</w:t>
      </w:r>
    </w:p>
    <w:p>
      <w:pPr>
        <w:pStyle w:val="FirstParagraph"/>
      </w:pPr>
      <w:r>
        <w:t xml:space="preserve">This Sales Report details the operational and financial performance of SmileCare Dental Center, a leading dental clinic operating in the vibrant urban hub of Morocco Casablanca. Covering Q3 2023 (July-September), the report confirms sustained growth in patient acquisition, revenue generation, and service diversification within the competitive Moroccan healthcare landscape. The strategic focus on high-demand dental services tailored to Casablanca's demographic profile has driven a 17.5% year-over-year increase in total sales volume, solidifying our position as a preferred</w:t>
      </w:r>
      <w:r>
        <w:t xml:space="preserve"> </w:t>
      </w:r>
      <w:r>
        <w:rPr>
          <w:bCs/>
          <w:b/>
        </w:rPr>
        <w:t xml:space="preserve">Dentist</w:t>
      </w:r>
      <w:r>
        <w:t xml:space="preserve"> </w:t>
      </w:r>
      <w:r>
        <w:t xml:space="preserve">practice across North Africa. Key drivers include expanding cosmetic dentistry offerings, leveraging Morocco Casablanca's growing dental tourism sector, and optimizing patient retention through multilingual care (Arabic/French/English).</w:t>
      </w:r>
    </w:p>
    <w:bookmarkEnd w:id="20"/>
    <w:bookmarkStart w:id="21" w:name="ii.-sales-performance-overview"/>
    <w:p>
      <w:pPr>
        <w:pStyle w:val="Heading2"/>
      </w:pPr>
      <w:r>
        <w:t xml:space="preserve">II. Sales Performance Overview</w:t>
      </w:r>
    </w:p>
    <w:p>
      <w:pPr>
        <w:pStyle w:val="FirstParagraph"/>
      </w:pPr>
      <w:r>
        <w:t xml:space="preserve">Q3 2023 demonstrated exceptional performance across all service lines:</w:t>
      </w:r>
    </w:p>
    <w:p>
      <w:pPr>
        <w:numPr>
          <w:ilvl w:val="0"/>
          <w:numId w:val="1001"/>
        </w:numPr>
        <w:pStyle w:val="Compact"/>
      </w:pPr>
      <w:r>
        <w:rPr>
          <w:bCs/>
          <w:b/>
        </w:rPr>
        <w:t xml:space="preserve">Total Patient Visits:</w:t>
      </w:r>
      <w:r>
        <w:t xml:space="preserve"> </w:t>
      </w:r>
      <w:r>
        <w:t xml:space="preserve">1,845 (Up 19% YoY) – including a 32% surge in new patient acquisition from international clients</w:t>
      </w:r>
    </w:p>
    <w:p>
      <w:pPr>
        <w:numPr>
          <w:ilvl w:val="0"/>
          <w:numId w:val="1001"/>
        </w:numPr>
        <w:pStyle w:val="Compact"/>
      </w:pPr>
      <w:r>
        <w:rPr>
          <w:bCs/>
          <w:b/>
        </w:rPr>
        <w:t xml:space="preserve">Total Revenue Generated:</w:t>
      </w:r>
      <w:r>
        <w:t xml:space="preserve"> </w:t>
      </w:r>
      <w:r>
        <w:t xml:space="preserve">MAD 487,200 (MOROCCAN DIRHAM) – reflecting a 17.5% increase from Q3 2022</w:t>
      </w:r>
    </w:p>
    <w:p>
      <w:pPr>
        <w:numPr>
          <w:ilvl w:val="0"/>
          <w:numId w:val="1001"/>
        </w:numPr>
        <w:pStyle w:val="Compact"/>
      </w:pPr>
      <w:r>
        <w:rPr>
          <w:bCs/>
          <w:b/>
        </w:rPr>
        <w:t xml:space="preserve">Average Transaction Value:</w:t>
      </w:r>
      <w:r>
        <w:t xml:space="preserve"> </w:t>
      </w:r>
      <w:r>
        <w:t xml:space="preserve">MAD 264 per visit (up from MAD 238 YoY)</w:t>
      </w:r>
    </w:p>
    <w:p>
      <w:pPr>
        <w:pStyle w:val="FirstParagraph"/>
      </w:pPr>
      <w:r>
        <w:t xml:space="preserve">The surge in international patients – primarily from France, Spain, and West Africa – directly correlates with Morocco Casablanca's status as a top dental tourism destination. Our strategic location near the Anfa Park district and proximity to the Mohamed V International Airport (CMN) significantly contributed to this segment's growth.</w:t>
      </w:r>
    </w:p>
    <w:bookmarkEnd w:id="21"/>
    <w:bookmarkStart w:id="22" w:name="iii.-service-line-revenue-breakdown"/>
    <w:p>
      <w:pPr>
        <w:pStyle w:val="Heading2"/>
      </w:pPr>
      <w:r>
        <w:t xml:space="preserve">III. Service Line Revenue Breakdown</w:t>
      </w:r>
    </w:p>
    <w:p>
      <w:pPr>
        <w:pStyle w:val="FirstParagraph"/>
      </w:pPr>
      <w:r>
        <w:t xml:space="preserve">Analysis reveals clear market preferences among Morocco Casablanca residents and visitors:</w:t>
      </w:r>
    </w:p>
    <w:p>
      <w:pPr>
        <w:pStyle w:val="BodyText"/>
      </w:pPr>
      <w:r>
        <w:t xml:space="preserve">Dental Service Category</w:t>
      </w:r>
    </w:p>
    <w:p>
      <w:pPr>
        <w:pStyle w:val="BodyText"/>
      </w:pPr>
      <w:r>
        <w:t xml:space="preserve">Q3 2023 Revenue (MAD)</w:t>
      </w:r>
    </w:p>
    <w:p>
      <w:pPr>
        <w:pStyle w:val="BodyText"/>
      </w:pPr>
      <w:r>
        <w:t xml:space="preserve">% of Total Sales</w:t>
      </w:r>
    </w:p>
    <w:p>
      <w:pPr>
        <w:pStyle w:val="BodyText"/>
      </w:pPr>
      <w:r>
        <w:t xml:space="preserve">YoY Growth</w:t>
      </w:r>
    </w:p>
    <w:p>
      <w:pPr>
        <w:pStyle w:val="BodyText"/>
      </w:pPr>
      <w:r>
        <w:t xml:space="preserve">Preventive Care &amp; Check-ups</w:t>
      </w:r>
    </w:p>
    <w:p>
      <w:pPr>
        <w:pStyle w:val="BodyText"/>
      </w:pPr>
      <w:r>
        <w:t xml:space="preserve">142,500</w:t>
      </w:r>
    </w:p>
    <w:p>
      <w:pPr>
        <w:pStyle w:val="BodyText"/>
      </w:pPr>
      <w:r>
        <w:t xml:space="preserve">29.3%</w:t>
      </w:r>
    </w:p>
    <w:p>
      <w:pPr>
        <w:pStyle w:val="BodyText"/>
      </w:pPr>
      <w:r>
        <w:t xml:space="preserve">+14.7%</w:t>
      </w:r>
    </w:p>
    <w:p>
      <w:pPr>
        <w:pStyle w:val="BodyText"/>
      </w:pPr>
      <w:r>
        <w:t xml:space="preserve">Cosmetic Dentistry (Veneers, Whitening)</w:t>
      </w:r>
    </w:p>
    <w:p>
      <w:pPr>
        <w:pStyle w:val="BodyText"/>
      </w:pPr>
      <w:r>
        <w:t xml:space="preserve">186,350</w:t>
      </w:r>
    </w:p>
    <w:p>
      <w:pPr>
        <w:pStyle w:val="BodyText"/>
      </w:pPr>
      <w:r>
        <w:t xml:space="preserve">38.2%</w:t>
      </w:r>
    </w:p>
    <w:p>
      <w:pPr>
        <w:pStyle w:val="BodyText"/>
      </w:pPr>
      <w:r>
        <w:t xml:space="preserve">+25.1%</w:t>
      </w:r>
    </w:p>
    <w:p>
      <w:pPr>
        <w:pStyle w:val="BodyText"/>
      </w:pPr>
      <w:r>
        <w:t xml:space="preserve">Special Focus: Cosmetic Services Drive Morocco Casablanca Demand</w:t>
      </w:r>
    </w:p>
    <w:p>
      <w:pPr>
        <w:pStyle w:val="BodyText"/>
      </w:pPr>
      <w:r>
        <w:t xml:space="preserve">Notably, cosmetic dentistry now represents over a third of total revenue – a 7-point increase from Q3 2022. This aligns with rising consumer spending power in Casablanca and the cultural emphasis on aesthetics among young professionals and brides (a key demographic). The "Smile Makeover Package" generated MAD 98,400 alone, reflecting strong market acceptance of comprehensive cosmetic solutions from a single</w:t>
      </w:r>
      <w:r>
        <w:t xml:space="preserve"> </w:t>
      </w:r>
      <w:r>
        <w:rPr>
          <w:bCs/>
          <w:b/>
        </w:rPr>
        <w:t xml:space="preserve">Dentist</w:t>
      </w:r>
      <w:r>
        <w:t xml:space="preserve"> </w:t>
      </w:r>
      <w:r>
        <w:t xml:space="preserve">practice.</w:t>
      </w:r>
    </w:p>
    <w:bookmarkEnd w:id="22"/>
    <w:bookmarkStart w:id="23" w:name="X04c9115cbd321eaf0ec5729eb507ffeadab3e05"/>
    <w:p>
      <w:pPr>
        <w:pStyle w:val="Heading2"/>
      </w:pPr>
      <w:r>
        <w:t xml:space="preserve">IV. Morocco Casablanca Market Dynamics &amp; Strategic Positioning</w:t>
      </w:r>
    </w:p>
    <w:p>
      <w:pPr>
        <w:pStyle w:val="FirstParagraph"/>
      </w:pPr>
      <w:r>
        <w:t xml:space="preserve">The performance in Morocco Casablanca is deeply rooted in understanding local healthcare behavior:</w:t>
      </w:r>
    </w:p>
    <w:p>
      <w:pPr>
        <w:numPr>
          <w:ilvl w:val="0"/>
          <w:numId w:val="1002"/>
        </w:numPr>
        <w:pStyle w:val="Compact"/>
      </w:pPr>
      <w:r>
        <w:rPr>
          <w:bCs/>
          <w:b/>
        </w:rPr>
        <w:t xml:space="preserve">Dental Tourism Boom:</w:t>
      </w:r>
      <w:r>
        <w:t xml:space="preserve"> </w:t>
      </w:r>
      <w:r>
        <w:t xml:space="preserve">Casablanca attracts ~15,000 international dental tourists annually. Our clinic captured 8.3% of this market share through targeted partnerships with European travel agencies specializing in medical tourism.</w:t>
      </w:r>
    </w:p>
    <w:p>
      <w:pPr>
        <w:numPr>
          <w:ilvl w:val="0"/>
          <w:numId w:val="1002"/>
        </w:numPr>
        <w:pStyle w:val="Compact"/>
      </w:pPr>
      <w:r>
        <w:rPr>
          <w:bCs/>
          <w:b/>
        </w:rPr>
        <w:t xml:space="preserve">Insurance &amp; Payment Preferences:</w:t>
      </w:r>
      <w:r>
        <w:t xml:space="preserve"> </w:t>
      </w:r>
      <w:r>
        <w:t xml:space="preserve">62% of Moroccan patients utilize Caisse d'Assurance Maladie (CAM), driving revenue stability. International clients primarily pay cash, allowing for higher service value pricing (e.g., premium ceramic veneers at MAD 2,850/set vs. standard MAD 1,950).</w:t>
      </w:r>
    </w:p>
    <w:p>
      <w:pPr>
        <w:numPr>
          <w:ilvl w:val="0"/>
          <w:numId w:val="1002"/>
        </w:numPr>
        <w:pStyle w:val="Compact"/>
      </w:pPr>
      <w:r>
        <w:rPr>
          <w:bCs/>
          <w:b/>
        </w:rPr>
        <w:t xml:space="preserve">Seasonal Patterns:</w:t>
      </w:r>
      <w:r>
        <w:t xml:space="preserve"> </w:t>
      </w:r>
      <w:r>
        <w:t xml:space="preserve">July/August saw a 22% dip due to Ramadan travel; however, September rebounded strongly (+31%) as patients resumed elective procedures after Eid holidays.</w:t>
      </w:r>
    </w:p>
    <w:bookmarkEnd w:id="23"/>
    <w:bookmarkStart w:id="24" w:name="Xea1bdf94a86c9dea9df0ae5b02a44677fe7c49c"/>
    <w:p>
      <w:pPr>
        <w:pStyle w:val="Heading2"/>
      </w:pPr>
      <w:r>
        <w:t xml:space="preserve">V. Challenges &amp; Opportunities in the Morocco Casablanca Context</w:t>
      </w:r>
    </w:p>
    <w:p>
      <w:pPr>
        <w:pStyle w:val="FirstParagraph"/>
      </w:pPr>
      <w:r>
        <w:t xml:space="preserve">Despite growth, critical challenges require strategic action:</w:t>
      </w:r>
    </w:p>
    <w:p>
      <w:pPr>
        <w:numPr>
          <w:ilvl w:val="0"/>
          <w:numId w:val="1003"/>
        </w:numPr>
        <w:pStyle w:val="Compact"/>
      </w:pPr>
      <w:r>
        <w:rPr>
          <w:bCs/>
          <w:b/>
        </w:rPr>
        <w:t xml:space="preserve">High Competition for Premium Dentists:</w:t>
      </w:r>
      <w:r>
        <w:t xml:space="preserve"> </w:t>
      </w:r>
      <w:r>
        <w:t xml:space="preserve">Attracting and retaining specialized cosmetic dentists remains challenging due to fierce competition from clinics in Rabat and Marrakech. We addressed this through a 15% salary premium for senior clinicians.</w:t>
      </w:r>
    </w:p>
    <w:p>
      <w:pPr>
        <w:numPr>
          <w:ilvl w:val="0"/>
          <w:numId w:val="1003"/>
        </w:numPr>
        <w:pStyle w:val="Compact"/>
      </w:pPr>
      <w:r>
        <w:rPr>
          <w:bCs/>
          <w:b/>
        </w:rPr>
        <w:t xml:space="preserve">Rising Material Costs:</w:t>
      </w:r>
      <w:r>
        <w:t xml:space="preserve"> </w:t>
      </w:r>
      <w:r>
        <w:t xml:space="preserve">Import tariffs on dental-grade materials increased costs by 8.5% YoY. Mitigation includes bulk purchasing agreements with European suppliers and introducing locally sourced alternatives for routine procedures.</w:t>
      </w:r>
    </w:p>
    <w:p>
      <w:pPr>
        <w:numPr>
          <w:ilvl w:val="0"/>
          <w:numId w:val="1003"/>
        </w:numPr>
        <w:pStyle w:val="Compact"/>
      </w:pPr>
      <w:r>
        <w:rPr>
          <w:bCs/>
          <w:b/>
        </w:rPr>
        <w:t xml:space="preserve">Underpenetrated Rural Market:</w:t>
      </w:r>
      <w:r>
        <w:t xml:space="preserve"> </w:t>
      </w:r>
      <w:r>
        <w:t xml:space="preserve">While Casablanca city demand is saturated, rural areas in the Settat region show unmet needs. We are piloting mobile dental units targeting these underserved communities (launch Q1 2024).</w:t>
      </w:r>
    </w:p>
    <w:bookmarkEnd w:id="24"/>
    <w:bookmarkStart w:id="25" w:name="X5b4a3c39a1f93e5982e9253d7042181c7e3170f"/>
    <w:p>
      <w:pPr>
        <w:pStyle w:val="Heading2"/>
      </w:pPr>
      <w:r>
        <w:t xml:space="preserve">VI. Strategic Recommendations for Future Sales Growth</w:t>
      </w:r>
    </w:p>
    <w:p>
      <w:pPr>
        <w:pStyle w:val="FirstParagraph"/>
      </w:pPr>
      <w:r>
        <w:t xml:space="preserve">To sustain momentum in Morocco Casablanca, we propose the following actions:</w:t>
      </w:r>
    </w:p>
    <w:p>
      <w:pPr>
        <w:numPr>
          <w:ilvl w:val="0"/>
          <w:numId w:val="1004"/>
        </w:numPr>
        <w:pStyle w:val="Compact"/>
      </w:pPr>
      <w:r>
        <w:rPr>
          <w:bCs/>
          <w:b/>
        </w:rPr>
        <w:t xml:space="preserve">Expand Dental Tourism Infrastructure:</w:t>
      </w:r>
      <w:r>
        <w:t xml:space="preserve"> </w:t>
      </w:r>
      <w:r>
        <w:t xml:space="preserve">Partner with 3 additional Casablanca-based travel agencies to create "Dental + Leisure" packages targeting French and German tourists.</w:t>
      </w:r>
    </w:p>
    <w:p>
      <w:pPr>
        <w:numPr>
          <w:ilvl w:val="0"/>
          <w:numId w:val="1004"/>
        </w:numPr>
        <w:pStyle w:val="Compact"/>
      </w:pPr>
      <w:r>
        <w:rPr>
          <w:bCs/>
          <w:b/>
        </w:rPr>
        <w:t xml:space="preserve">Leverage Digital Marketing in Morocco Casablanca:</w:t>
      </w:r>
      <w:r>
        <w:t xml:space="preserve"> </w:t>
      </w:r>
      <w:r>
        <w:t xml:space="preserve">Increase social media spending by 25% on Instagram/Facebook (dominant platforms for young Moroccans) with Arabic/French content showcasing cosmetic results.</w:t>
      </w:r>
    </w:p>
    <w:p>
      <w:pPr>
        <w:numPr>
          <w:ilvl w:val="0"/>
          <w:numId w:val="1004"/>
        </w:numPr>
        <w:pStyle w:val="Compact"/>
      </w:pPr>
      <w:r>
        <w:rPr>
          <w:bCs/>
          <w:b/>
        </w:rPr>
        <w:t xml:space="preserve">Pilot Insurance Negotiations:</w:t>
      </w:r>
      <w:r>
        <w:t xml:space="preserve"> </w:t>
      </w:r>
      <w:r>
        <w:t xml:space="preserve">Target CAM for expanded coverage of cosmetic procedures, potentially unlocking new revenue streams in the domestic market.</w:t>
      </w:r>
    </w:p>
    <w:bookmarkEnd w:id="25"/>
    <w:bookmarkStart w:id="26" w:name="vii.-conclusion"/>
    <w:p>
      <w:pPr>
        <w:pStyle w:val="Heading2"/>
      </w:pPr>
      <w:r>
        <w:t xml:space="preserve">VII. Conclusion</w:t>
      </w:r>
    </w:p>
    <w:p>
      <w:pPr>
        <w:pStyle w:val="FirstParagraph"/>
      </w:pPr>
      <w:r>
        <w:t xml:space="preserve">The Q3 2023 Sales Report confirms that SmileCare Dental Center has successfully navigated the unique demands of the Morocco Casablanca dental market. By prioritizing high-value services like cosmetic dentistry, capitalizing on Morocco's emerging dental tourism ecosystem, and adapting to local payment preferences, we achieved robust revenue growth while strengthening our brand as the premier</w:t>
      </w:r>
      <w:r>
        <w:t xml:space="preserve"> </w:t>
      </w:r>
      <w:r>
        <w:rPr>
          <w:bCs/>
          <w:b/>
        </w:rPr>
        <w:t xml:space="preserve">Dentist</w:t>
      </w:r>
      <w:r>
        <w:t xml:space="preserve"> </w:t>
      </w:r>
      <w:r>
        <w:t xml:space="preserve">practice in Casablanca. The strategic focus on delivering exceptional patient experiences – particularly for international clients seeking affordable excellence – positions us uniquely for continued expansion across Morocco. With targeted investments in digital outreach, specialized staff retention, and rural market development, we project 22% year-over-year revenue growth for Q4 2023.</w:t>
      </w:r>
    </w:p>
    <w:p>
      <w:pPr>
        <w:pStyle w:val="BodyText"/>
      </w:pPr>
      <w:r>
        <w:rPr>
          <w:bCs/>
          <w:b/>
        </w:rPr>
        <w:t xml:space="preserve">Prepared by:</w:t>
      </w:r>
      <w:r>
        <w:t xml:space="preserve"> </w:t>
      </w:r>
      <w:r>
        <w:t xml:space="preserve">Sales &amp; Strategy Department | SmileCare Dental Center | Casablanca, Morocco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Morocco Casablanca Market Performance</dc:title>
  <dc:creator/>
  <dc:language>en</dc:language>
  <cp:keywords/>
  <dcterms:created xsi:type="dcterms:W3CDTF">2026-07-23T10:41:11Z</dcterms:created>
  <dcterms:modified xsi:type="dcterms:W3CDTF">2026-07-23T10:41:11Z</dcterms:modified>
</cp:coreProperties>
</file>

<file path=docProps/custom.xml><?xml version="1.0" encoding="utf-8"?>
<Properties xmlns="http://schemas.openxmlformats.org/officeDocument/2006/custom-properties" xmlns:vt="http://schemas.openxmlformats.org/officeDocument/2006/docPropsVTypes"/>
</file>