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Dental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28" w:name="X05727e67551d02277528fc576dfab1a4b38677a"/>
    <w:p>
      <w:pPr>
        <w:pStyle w:val="Heading1"/>
      </w:pPr>
      <w:r>
        <w:t xml:space="preserve">Quarterly Sales Report: Dental Services Performance Analysis for Yangon, Myanmar Market (Q3 2023)</w:t>
      </w:r>
    </w:p>
    <w:bookmarkStart w:id="20" w:name="X7ed1a4539972d5c5a604ca45e5c1f0867a900d2"/>
    <w:p>
      <w:pPr>
        <w:pStyle w:val="Heading2"/>
      </w:pPr>
      <w:r>
        <w:t xml:space="preserve">Prepared For: Management Team | Date: October 26, 2023</w:t>
      </w:r>
    </w:p>
    <w:p>
      <w:pPr>
        <w:pStyle w:val="FirstParagraph"/>
      </w:pPr>
      <w:r>
        <w:t xml:space="preserve">This comprehensive Sales Report details the operational and financial performance of our dental practice network across Myanmar Yangon during the third quarter of 2023. As a leading provider of dental healthcare services in Yangon, we've meticulously analyzed patient acquisition patterns, treatment volume trends, and market dynamics specific to Myanmar's commercial capital. This document serves as a critical strategic tool for all stakeholders invested in advancing dental health accessibility throughout Myanmar Yangon.</w:t>
      </w:r>
    </w:p>
    <w:bookmarkEnd w:id="20"/>
    <w:bookmarkStart w:id="21" w:name="executive-summary"/>
    <w:p>
      <w:pPr>
        <w:pStyle w:val="Heading2"/>
      </w:pPr>
      <w:r>
        <w:t xml:space="preserve">Executive Summary</w:t>
      </w:r>
    </w:p>
    <w:p>
      <w:pPr>
        <w:pStyle w:val="FirstParagraph"/>
      </w:pPr>
      <w:r>
        <w:t xml:space="preserve">Yangon's dental healthcare sector demonstrated robust growth during Q3 2023, with our practice network achieving a 17.3% increase in total sales revenue compared to Q2. This performance exceeds the regional average of 9.8% and positions us as the fastest-growing dentist network in Myanmar Yangon. Key drivers included high demand for preventive care, strategic expansion into suburban neighborhoods, and successful community health initiatives aligned with Myanmar's National Dental Health Strategy.</w:t>
      </w:r>
    </w:p>
    <w:bookmarkEnd w:id="21"/>
    <w:bookmarkStart w:id="22" w:name="Xae0c1dd425c23283c8a214d4d65c439c7ce6c74"/>
    <w:p>
      <w:pPr>
        <w:pStyle w:val="Heading2"/>
      </w:pPr>
      <w:r>
        <w:t xml:space="preserve">Sales Performance Breakdown (Yangon Market Focus)</w:t>
      </w:r>
    </w:p>
    <w:p>
      <w:pPr>
        <w:pStyle w:val="FirstParagraph"/>
      </w:pPr>
      <w:r>
        <w:t xml:space="preserve">Service Category</w:t>
      </w:r>
    </w:p>
    <w:p>
      <w:pPr>
        <w:pStyle w:val="BodyText"/>
      </w:pPr>
      <w:r>
        <w:t xml:space="preserve">Q3 2023 Revenue (MMK)</w:t>
      </w:r>
    </w:p>
    <w:p>
      <w:pPr>
        <w:pStyle w:val="BodyText"/>
      </w:pPr>
      <w:r>
        <w:t xml:space="preserve">% Increase vs Q2</w:t>
      </w:r>
    </w:p>
    <w:p>
      <w:pPr>
        <w:pStyle w:val="BodyText"/>
      </w:pPr>
      <w:r>
        <w:t xml:space="preserve">Market Share in Yangon</w:t>
      </w:r>
    </w:p>
    <w:p>
      <w:pPr>
        <w:pStyle w:val="BodyText"/>
      </w:pPr>
      <w:r>
        <w:t xml:space="preserve">Dental Check-ups &amp; Cleanings</w:t>
      </w:r>
    </w:p>
    <w:p>
      <w:pPr>
        <w:pStyle w:val="BodyText"/>
      </w:pPr>
      <w:r>
        <w:t xml:space="preserve">14,850,000</w:t>
      </w:r>
    </w:p>
    <w:p>
      <w:pPr>
        <w:pStyle w:val="BodyText"/>
      </w:pPr>
      <w:r>
        <w:t xml:space="preserve">+22.1%</w:t>
      </w:r>
    </w:p>
    <w:p>
      <w:pPr>
        <w:pStyle w:val="BodyText"/>
      </w:pPr>
      <w:r>
        <w:t xml:space="preserve">38.7%</w:t>
      </w:r>
    </w:p>
    <w:p>
      <w:pPr>
        <w:pStyle w:val="BodyText"/>
      </w:pPr>
      <w:r>
        <w:t xml:space="preserve">Cosmetic Procedures (Whitening, Veneers)</w:t>
      </w:r>
    </w:p>
    <w:p>
      <w:pPr>
        <w:pStyle w:val="BodyText"/>
      </w:pPr>
      <w:r>
        <w:t xml:space="preserve">9,265,000</w:t>
      </w:r>
    </w:p>
    <w:p>
      <w:pPr>
        <w:pStyle w:val="BodyText"/>
      </w:pPr>
      <w:r>
        <w:t xml:space="preserve">+14.8%</w:t>
      </w:r>
    </w:p>
    <w:p>
      <w:pPr>
        <w:pStyle w:val="BodyText"/>
      </w:pPr>
      <w:r>
        <w:t xml:space="preserve">27.3%</w:t>
      </w:r>
    </w:p>
    <w:p>
      <w:pPr>
        <w:pStyle w:val="BodyText"/>
      </w:pPr>
      <w:r>
        <w:t xml:space="preserve">Dental Implants &amp; Surgery</w:t>
      </w:r>
    </w:p>
    <w:p>
      <w:pPr>
        <w:pStyle w:val="BodyText"/>
      </w:pPr>
      <w:r>
        <w:t xml:space="preserve">12,630,000</w:t>
      </w:r>
    </w:p>
    <w:p>
      <w:pPr>
        <w:pStyle w:val="BodyText"/>
      </w:pPr>
      <w:r>
        <w:t xml:space="preserve">+9.5%</w:t>
      </w:r>
    </w:p>
    <w:p>
      <w:pPr>
        <w:pStyle w:val="BodyText"/>
      </w:pPr>
      <w:r>
        <w:t xml:space="preserve">41.2%</w:t>
      </w:r>
    </w:p>
    <w:p>
      <w:pPr>
        <w:pStyle w:val="BodyText"/>
      </w:pPr>
      <w:r>
        <w:t xml:space="preserve">Pediatric Dentistry</w:t>
      </w:r>
    </w:p>
    <w:p>
      <w:pPr>
        <w:pStyle w:val="BodyText"/>
      </w:pPr>
      <w:r>
        <w:t xml:space="preserve">5,875,000</w:t>
      </w:r>
    </w:p>
    <w:p>
      <w:pPr>
        <w:pStyle w:val="BodyText"/>
      </w:pPr>
      <w:r>
        <w:t xml:space="preserve">+31.6%</w:t>
      </w:r>
    </w:p>
    <w:p>
      <w:pPr>
        <w:pStyle w:val="BodyText"/>
      </w:pPr>
      <w:r>
        <w:t xml:space="preserve">29.8%</w:t>
      </w:r>
    </w:p>
    <w:p>
      <w:pPr>
        <w:pStyle w:val="BodyText"/>
      </w:pPr>
      <w:r>
        <w:t xml:space="preserve">Notably, pediatric dental services recorded the strongest growth (31.6%) in Myanmar Yangon—a trend directly responding to our community outreach program at 27 Yangon public schools. The rise in implant procedures reflects both increased patient confidence in local dentist expertise and strategic partnerships with Myanmar's medical insurance providers.</w:t>
      </w:r>
    </w:p>
    <w:bookmarkEnd w:id="22"/>
    <w:bookmarkStart w:id="23" w:name="yangon-specific-market-analysis"/>
    <w:p>
      <w:pPr>
        <w:pStyle w:val="Heading2"/>
      </w:pPr>
      <w:r>
        <w:t xml:space="preserve">Yangon-Specific Market Analysis</w:t>
      </w:r>
    </w:p>
    <w:p>
      <w:pPr>
        <w:pStyle w:val="FirstParagraph"/>
      </w:pPr>
      <w:r>
        <w:t xml:space="preserve">The Yangon dental market is experiencing structural transformation driven by rising disposable income among middle-class households (up 14.3% YoY according to Myanmar Central Bank data). However, significant gaps persist: only 35% of Yangon's population accesses regular dental care—far below the WHO-recommended 60%. This creates a substantial opportunity for our dentist network to expand services while aligning with Myanmar's Health Ministry's "Dental Access for All" initiative.</w:t>
      </w:r>
    </w:p>
    <w:p>
      <w:pPr>
        <w:pStyle w:val="BodyText"/>
      </w:pPr>
      <w:r>
        <w:t xml:space="preserve">Our market analysis reveals that Yangon residents prioritize convenience and trust over price. 78% of new patients cite "reputation of the dentist" as their primary selection factor, versus 42% who consider cost. This insight has driven our investment in staff training and patient review platforms tailored for Myanmar's mobile-first culture.</w:t>
      </w:r>
    </w:p>
    <w:bookmarkEnd w:id="23"/>
    <w:bookmarkStart w:id="24" w:name="X598fff343cbfec3f93d43a3b4eb907eca8e1c5b"/>
    <w:p>
      <w:pPr>
        <w:pStyle w:val="Heading2"/>
      </w:pPr>
      <w:r>
        <w:t xml:space="preserve">Challenges in Myanmar Yangon Dental Market</w:t>
      </w:r>
    </w:p>
    <w:p>
      <w:pPr>
        <w:pStyle w:val="FirstParagraph"/>
      </w:pPr>
      <w:r>
        <w:t xml:space="preserve">Despite positive momentum, we face three critical challenges specific to operating a dentist practice in Yangon:</w:t>
      </w:r>
    </w:p>
    <w:p>
      <w:pPr>
        <w:numPr>
          <w:ilvl w:val="0"/>
          <w:numId w:val="1001"/>
        </w:numPr>
        <w:pStyle w:val="Compact"/>
      </w:pPr>
      <w:r>
        <w:rPr>
          <w:bCs/>
          <w:b/>
        </w:rPr>
        <w:t xml:space="preserve">Supply Chain Constraints:</w:t>
      </w:r>
      <w:r>
        <w:t xml:space="preserve"> </w:t>
      </w:r>
      <w:r>
        <w:t xml:space="preserve">Import delays for dental materials (up 33% since 2022) due to Myanmar customs regulations. This impacts implant and restorative services, requiring us to maintain higher inventory buffers.</w:t>
      </w:r>
    </w:p>
    <w:p>
      <w:pPr>
        <w:numPr>
          <w:ilvl w:val="0"/>
          <w:numId w:val="1001"/>
        </w:numPr>
        <w:pStyle w:val="Compact"/>
      </w:pPr>
      <w:r>
        <w:rPr>
          <w:bCs/>
          <w:b/>
        </w:rPr>
        <w:t xml:space="preserve">Talent Retention:</w:t>
      </w:r>
      <w:r>
        <w:t xml:space="preserve"> </w:t>
      </w:r>
      <w:r>
        <w:t xml:space="preserve">Competition for qualified dentist staff in Yangon is intense, with clinics across the city offering 15-20% salary premiums. Our retention rate (89%) remains above market average due to our professional development programs.</w:t>
      </w:r>
    </w:p>
    <w:p>
      <w:pPr>
        <w:numPr>
          <w:ilvl w:val="0"/>
          <w:numId w:val="1001"/>
        </w:numPr>
        <w:pStyle w:val="Compact"/>
      </w:pPr>
      <w:r>
        <w:rPr>
          <w:bCs/>
          <w:b/>
        </w:rPr>
        <w:t xml:space="preserve">Cultural Perception Barriers:</w:t>
      </w:r>
      <w:r>
        <w:t xml:space="preserve"> </w:t>
      </w:r>
      <w:r>
        <w:t xml:space="preserve">Many Yangon residents associate dental visits exclusively with pain treatment rather than prevention. This necessitates ongoing community education efforts through local media partnerships, including Myanmar Radio and popular Facebook health pages.</w:t>
      </w:r>
    </w:p>
    <w:bookmarkEnd w:id="24"/>
    <w:bookmarkStart w:id="25" w:name="growth-opportunities-in-yangon"/>
    <w:p>
      <w:pPr>
        <w:pStyle w:val="Heading2"/>
      </w:pPr>
      <w:r>
        <w:t xml:space="preserve">Growth Opportunities in Yangon</w:t>
      </w:r>
    </w:p>
    <w:p>
      <w:pPr>
        <w:pStyle w:val="FirstParagraph"/>
      </w:pPr>
      <w:r>
        <w:t xml:space="preserve">Our strategic assessment identifies four high-potential avenues for expanding dentist services across Myanmar Yangon:</w:t>
      </w:r>
    </w:p>
    <w:p>
      <w:pPr>
        <w:numPr>
          <w:ilvl w:val="0"/>
          <w:numId w:val="1002"/>
        </w:numPr>
        <w:pStyle w:val="Compact"/>
      </w:pPr>
      <w:r>
        <w:rPr>
          <w:bCs/>
          <w:b/>
        </w:rPr>
        <w:t xml:space="preserve">Suburban Clinic Expansion:</w:t>
      </w:r>
      <w:r>
        <w:t xml:space="preserve"> </w:t>
      </w:r>
      <w:r>
        <w:t xml:space="preserve">Developing two new facilities in Hlaing Tharyar and East Dagon (projected 2024 launch) targeting the 37% of Yangon residents currently outside our service radius.</w:t>
      </w:r>
    </w:p>
    <w:p>
      <w:pPr>
        <w:numPr>
          <w:ilvl w:val="0"/>
          <w:numId w:val="1002"/>
        </w:numPr>
        <w:pStyle w:val="Compact"/>
      </w:pPr>
      <w:r>
        <w:rPr>
          <w:bCs/>
          <w:b/>
        </w:rPr>
        <w:t xml:space="preserve">Tele-Dentistry Partnerships:</w:t>
      </w:r>
      <w:r>
        <w:t xml:space="preserve"> </w:t>
      </w:r>
      <w:r>
        <w:t xml:space="preserve">Collaborating with Myanmar's leading health apps (like "MyCare") to offer initial consultations, reducing no-show rates by 28% in pilot zones.</w:t>
      </w:r>
    </w:p>
    <w:p>
      <w:pPr>
        <w:numPr>
          <w:ilvl w:val="0"/>
          <w:numId w:val="1002"/>
        </w:numPr>
        <w:pStyle w:val="Compact"/>
      </w:pPr>
      <w:r>
        <w:rPr>
          <w:bCs/>
          <w:b/>
        </w:rPr>
        <w:t xml:space="preserve">Clinic-Focused Insurance Programs:</w:t>
      </w:r>
      <w:r>
        <w:t xml:space="preserve"> </w:t>
      </w:r>
      <w:r>
        <w:t xml:space="preserve">Developing tailored dental coverage options with Myanmar Microfinance Institutions to make preventive care accessible for low-income families.</w:t>
      </w:r>
    </w:p>
    <w:p>
      <w:pPr>
        <w:numPr>
          <w:ilvl w:val="0"/>
          <w:numId w:val="1002"/>
        </w:numPr>
        <w:pStyle w:val="Compact"/>
      </w:pPr>
      <w:r>
        <w:rPr>
          <w:bCs/>
          <w:b/>
        </w:rPr>
        <w:t xml:space="preserve">Corporate Wellness Contracts:</w:t>
      </w:r>
      <w:r>
        <w:t xml:space="preserve"> </w:t>
      </w:r>
      <w:r>
        <w:t xml:space="preserve">Securing partnerships with Yangon's 45+ major businesses (including Yangon's IT parks) for employee dental benefits—projected 12% revenue contribution in 2024.</w:t>
      </w:r>
    </w:p>
    <w:bookmarkEnd w:id="25"/>
    <w:bookmarkStart w:id="26" w:name="strategic-recommendations"/>
    <w:p>
      <w:pPr>
        <w:pStyle w:val="Heading2"/>
      </w:pPr>
      <w:r>
        <w:t xml:space="preserve">Strategic Recommendations</w:t>
      </w:r>
    </w:p>
    <w:p>
      <w:pPr>
        <w:pStyle w:val="FirstParagraph"/>
      </w:pPr>
      <w:r>
        <w:t xml:space="preserve">To capitalize on our Q3 success and address market challenges, we propose immediate action:</w:t>
      </w:r>
    </w:p>
    <w:p>
      <w:pPr>
        <w:numPr>
          <w:ilvl w:val="0"/>
          <w:numId w:val="1003"/>
        </w:numPr>
        <w:pStyle w:val="Compact"/>
      </w:pPr>
      <w:r>
        <w:t xml:space="preserve">Allocate MMK 8.5 million toward building a local dental materials warehouse in Yangon to mitigate supply chain risks.</w:t>
      </w:r>
    </w:p>
    <w:p>
      <w:pPr>
        <w:numPr>
          <w:ilvl w:val="0"/>
          <w:numId w:val="1003"/>
        </w:numPr>
        <w:pStyle w:val="Compact"/>
      </w:pPr>
      <w:r>
        <w:t xml:space="preserve">Launch the "Yangon Healthy Smile" community campaign (Q1 2024) featuring free screenings at markets like Bogyoke Aung San Market, targeting lower-income districts.</w:t>
      </w:r>
    </w:p>
    <w:p>
      <w:pPr>
        <w:numPr>
          <w:ilvl w:val="0"/>
          <w:numId w:val="1003"/>
        </w:numPr>
        <w:pStyle w:val="Compact"/>
      </w:pPr>
      <w:r>
        <w:t xml:space="preserve">Implement a digital patient journey system using Myanmar-specific payment platforms (WavePay, KBZPay) to increase appointment efficiency by 35%.</w:t>
      </w:r>
    </w:p>
    <w:p>
      <w:pPr>
        <w:numPr>
          <w:ilvl w:val="0"/>
          <w:numId w:val="1003"/>
        </w:numPr>
        <w:pStyle w:val="Compact"/>
      </w:pPr>
      <w:r>
        <w:t xml:space="preserve">Form strategic alliances with Yangon's dental associations to co-develop standardized training modules for new dentist graduates from local universities.</w:t>
      </w:r>
    </w:p>
    <w:bookmarkEnd w:id="26"/>
    <w:bookmarkStart w:id="27" w:name="conclusion"/>
    <w:p>
      <w:pPr>
        <w:pStyle w:val="Heading2"/>
      </w:pPr>
      <w:r>
        <w:t xml:space="preserve">Conclusion</w:t>
      </w:r>
    </w:p>
    <w:p>
      <w:pPr>
        <w:pStyle w:val="FirstParagraph"/>
      </w:pPr>
      <w:r>
        <w:t xml:space="preserve">The Q3 Sales Report confirms that our dentist network is well-positioned to lead Myanmar Yangon's evolving dental healthcare landscape. Our 17.3% revenue growth demonstrates strong market acceptance of quality services in a city where dental care access remains a critical public health challenge. As we move into the final quarter of 2023, our focus on Yangon-specific solutions—combining technological adaptation, community engagement, and strategic partnerships—will drive sustainable growth while advancing Myanmar's broader healthcare objectives.</w:t>
      </w:r>
    </w:p>
    <w:p>
      <w:pPr>
        <w:pStyle w:val="BodyText"/>
      </w:pPr>
      <w:r>
        <w:t xml:space="preserve">With approximately 5.4 million residents in Yangon requiring regular dental care (per Ministry of Health estimates), our network's current 12% market penetration represents a significant opportunity for responsible expansion. We remain committed to delivering exceptional dental services that align with both global standards and Myanmar Yangon's unique cultural context, ensuring every patient receives care rooted in trust and professionalism.</w:t>
      </w:r>
    </w:p>
    <w:p>
      <w:pPr>
        <w:pStyle w:val="BodyText"/>
      </w:pPr>
      <w:r>
        <w:rPr>
          <w:bCs/>
          <w:b/>
        </w:rPr>
        <w:t xml:space="preserve">Prepared By:</w:t>
      </w:r>
      <w:r>
        <w:t xml:space="preserve"> </w:t>
      </w:r>
      <w:r>
        <w:t xml:space="preserve">Yangon Dental Solutions Strategic Planning Team</w:t>
      </w:r>
    </w:p>
    <w:p>
      <w:pPr>
        <w:pStyle w:val="BodyText"/>
      </w:pPr>
      <w:r>
        <w:rPr>
          <w:bCs/>
          <w:b/>
        </w:rPr>
        <w:t xml:space="preserve">Key Metric Reference:</w:t>
      </w:r>
      <w:r>
        <w:t xml:space="preserve"> </w:t>
      </w:r>
      <w:r>
        <w:t xml:space="preserve">Myanmar Ministry of Health Data Portal (2023), Yangon City Development Committee Market Survey</w:t>
      </w:r>
    </w:p>
    <w:p>
      <w:r>
        <w:pict>
          <v:rect style="width:0;height:1.5pt" o:hralign="center" o:hrstd="t" o:hr="t"/>
        </w:pict>
      </w:r>
    </w:p>
    <w:p>
      <w:pPr>
        <w:pStyle w:val="FirstParagraph"/>
      </w:pPr>
      <w:r>
        <w:t xml:space="preserve">This Sales Report complies with Myanmar's Medical Services Law and data privacy standards. All financial figures are presented in Myanma Kyat (MMK). Total word count: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Dental Services in Yangon, Myanmar</dc:title>
  <dc:creator/>
  <dc:language>en</dc:language>
  <cp:keywords/>
  <dcterms:created xsi:type="dcterms:W3CDTF">2026-07-23T01:14:54Z</dcterms:created>
  <dcterms:modified xsi:type="dcterms:W3CDTF">2026-07-23T01:14:54Z</dcterms:modified>
</cp:coreProperties>
</file>

<file path=docProps/custom.xml><?xml version="1.0" encoding="utf-8"?>
<Properties xmlns="http://schemas.openxmlformats.org/officeDocument/2006/custom-properties" xmlns:vt="http://schemas.openxmlformats.org/officeDocument/2006/docPropsVTypes"/>
</file>