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Dental</w:t>
      </w:r>
      <w:r>
        <w:t xml:space="preserve"> </w:t>
      </w:r>
      <w:r>
        <w:t xml:space="preserve">Services:</w:t>
      </w:r>
      <w:r>
        <w:t xml:space="preserve"> </w:t>
      </w:r>
      <w:r>
        <w:t xml:space="preserve">Sales</w:t>
      </w:r>
      <w:r>
        <w:t xml:space="preserve"> </w:t>
      </w:r>
      <w:r>
        <w:t xml:space="preserve">Performance</w:t>
      </w:r>
      <w:r>
        <w:t xml:space="preserve"> </w:t>
      </w:r>
      <w:r>
        <w:t xml:space="preserve">Report</w:t>
      </w:r>
    </w:p>
    <w:bookmarkStart w:id="27" w:name="Xfc7fa00bfc08c1941311e86a3974e0414397c9c"/>
    <w:p>
      <w:pPr>
        <w:pStyle w:val="Heading1"/>
      </w:pPr>
      <w:r>
        <w:t xml:space="preserve">Doha Dental Services: Quarterly Sales Performance Report (Q3 2024)</w:t>
      </w:r>
    </w:p>
    <w:p>
      <w:pPr>
        <w:pStyle w:val="FirstParagraph"/>
      </w:pPr>
      <w:r>
        <w:rPr>
          <w:bCs/>
          <w:b/>
        </w:rPr>
        <w:t xml:space="preserve">Prepared For:</w:t>
      </w:r>
      <w:r>
        <w:t xml:space="preserve"> </w:t>
      </w:r>
      <w:r>
        <w:t xml:space="preserve">Executive Management, Qatar Healthcare Development Authority</w:t>
      </w:r>
      <w:r>
        <w:br/>
      </w:r>
      <w:r>
        <w:rPr>
          <w:bCs/>
          <w:b/>
        </w:rPr>
        <w:t xml:space="preserve">Date:</w:t>
      </w:r>
      <w:r>
        <w:t xml:space="preserve"> </w:t>
      </w:r>
      <w:r>
        <w:t xml:space="preserve">October 26, 2024</w:t>
      </w:r>
      <w:r>
        <w:br/>
      </w:r>
      <w:r>
        <w:rPr>
          <w:bCs/>
          <w:b/>
        </w:rPr>
        <w:t xml:space="preserve">Report Period:</w:t>
      </w:r>
      <w:r>
        <w:t xml:space="preserve"> </w:t>
      </w:r>
      <w:r>
        <w:t xml:space="preserve">July 1 - September 30, 2024</w:t>
      </w:r>
      <w:r>
        <w:br/>
      </w:r>
      <w:r>
        <w:rPr>
          <w:bCs/>
          <w:b/>
        </w:rPr>
        <w:t xml:space="preserve">Purpose:</w:t>
      </w:r>
      <w:r>
        <w:t xml:space="preserve"> </w:t>
      </w:r>
      <w:r>
        <w:t xml:space="preserve">Analysis of sales performance for dental service providers across Qatar Doha</w:t>
      </w:r>
    </w:p>
    <w:bookmarkStart w:id="20" w:name="executive-summary"/>
    <w:p>
      <w:pPr>
        <w:pStyle w:val="Heading2"/>
      </w:pPr>
      <w:r>
        <w:t xml:space="preserve">Executive Summary</w:t>
      </w:r>
    </w:p>
    <w:p>
      <w:pPr>
        <w:pStyle w:val="FirstParagraph"/>
      </w:pPr>
      <w:r>
        <w:t xml:space="preserve">The Q3 2024 Sales Report for Dental Service Providers in Qatar Doha demonstrates robust growth, with total revenue increasing by 18.7% year-over-year to QR 14.8 million. This performance aligns with Qatar's National Vision 2030 healthcare initiatives and the expanding population in Doha, including a significant expatriate community requiring specialized dental care. Key drivers included enhanced preventive care packages, strategic partnerships with corporate entities in Doha's business districts, and culturally tailored services for Qatari nationals. This report details sales trends, market positioning, and actionable recommendations for sustaining growth within the Qatar Doha dental sector.</w:t>
      </w:r>
    </w:p>
    <w:bookmarkEnd w:id="20"/>
    <w:bookmarkStart w:id="21" w:name="Xccd1fdacb5e4ab8eb33fb2085d3b38c4486fb6f"/>
    <w:p>
      <w:pPr>
        <w:pStyle w:val="Heading2"/>
      </w:pPr>
      <w:r>
        <w:t xml:space="preserve">Market Context: Dental Services in Qatar Doha</w:t>
      </w:r>
    </w:p>
    <w:p>
      <w:pPr>
        <w:pStyle w:val="FirstParagraph"/>
      </w:pPr>
      <w:r>
        <w:t xml:space="preserve">Doha’s healthcare landscape has seen accelerated development under the Ministry of Public Health (MoPH) directives to improve oral health access. With over 90% of Doha's population residing within a 15-minute drive of a dental facility, competition among clinics has intensified. The Qatar Dental Association reports that dental service demand grew by 22% in Doha since 2021, driven by: (1) rising health awareness post-pandemic; (2) government-sponsored oral health screenings for schoolchildren; and (3) a surge in tourism and expatriate employment. Crucially, Qatari cultural preferences—such as gender-specific care options and Arabic-speaking staff—have become non-negotiable for patient retention, directly impacting sales performance.</w:t>
      </w:r>
    </w:p>
    <w:bookmarkEnd w:id="21"/>
    <w:bookmarkStart w:id="23" w:name="q3-sales-performance-breakdown"/>
    <w:p>
      <w:pPr>
        <w:pStyle w:val="Heading2"/>
      </w:pPr>
      <w:r>
        <w:t xml:space="preserve">Q3 Sales Performance Breakdown</w:t>
      </w:r>
    </w:p>
    <w:p>
      <w:pPr>
        <w:pStyle w:val="FirstParagraph"/>
      </w:pPr>
      <w:r>
        <w:t xml:space="preserve">Service Category</w:t>
      </w:r>
    </w:p>
    <w:p>
      <w:pPr>
        <w:pStyle w:val="BodyText"/>
      </w:pPr>
      <w:r>
        <w:t xml:space="preserve">Q3 2024 Revenue (QR)</w:t>
      </w:r>
    </w:p>
    <w:p>
      <w:pPr>
        <w:pStyle w:val="BodyText"/>
      </w:pPr>
      <w:r>
        <w:t xml:space="preserve">% of Total Sales</w:t>
      </w:r>
    </w:p>
    <w:p>
      <w:pPr>
        <w:pStyle w:val="BodyText"/>
      </w:pPr>
      <w:r>
        <w:t xml:space="preserve">YoY Growth</w:t>
      </w:r>
    </w:p>
    <w:p>
      <w:pPr>
        <w:pStyle w:val="BodyText"/>
      </w:pPr>
      <w:r>
        <w:t xml:space="preserve">Preventive Care (Check-ups, Cleanings)</w:t>
      </w:r>
    </w:p>
    <w:p>
      <w:pPr>
        <w:pStyle w:val="BodyText"/>
      </w:pPr>
      <w:r>
        <w:t xml:space="preserve">5,800,000</w:t>
      </w:r>
    </w:p>
    <w:p>
      <w:pPr>
        <w:pStyle w:val="BodyText"/>
      </w:pPr>
      <w:r>
        <w:t xml:space="preserve">39.2%</w:t>
      </w:r>
    </w:p>
    <w:p>
      <w:pPr>
        <w:pStyle w:val="BodyText"/>
      </w:pPr>
      <w:r>
        <w:t xml:space="preserve">+24.1%</w:t>
      </w:r>
    </w:p>
    <w:p>
      <w:pPr>
        <w:pStyle w:val="BodyText"/>
      </w:pPr>
      <w:r>
        <w:t xml:space="preserve">Cosmetic Dentistry (Veneers, Whitening)</w:t>
      </w:r>
    </w:p>
    <w:p>
      <w:pPr>
        <w:pStyle w:val="BodyText"/>
      </w:pPr>
      <w:r>
        <w:t xml:space="preserve">3,950,000(QR)</w:t>
      </w:r>
    </w:p>
    <w:p>
      <w:pPr>
        <w:pStyle w:val="BodyText"/>
      </w:pPr>
      <w:r>
        <w:t xml:space="preserve">Q3 2024 Revenue (QR)</w:t>
      </w:r>
    </w:p>
    <w:p>
      <w:pPr>
        <w:pStyle w:val="BodyText"/>
      </w:pPr>
      <w:r>
        <w:t xml:space="preserve">% of Total Sales</w:t>
      </w:r>
    </w:p>
    <w:p>
      <w:pPr>
        <w:pStyle w:val="BodyText"/>
      </w:pPr>
      <w:r>
        <w:t xml:space="preserve">YoY Growth</w:t>
      </w:r>
    </w:p>
    <w:p>
      <w:pPr>
        <w:pStyle w:val="BodyText"/>
      </w:pPr>
      <w:r>
        <w:t xml:space="preserve">Preventive Care (Check-ups, Cleanings)</w:t>
      </w:r>
    </w:p>
    <w:p>
      <w:pPr>
        <w:pStyle w:val="BodyText"/>
      </w:pPr>
      <w:r>
        <w:t xml:space="preserve">5,800,000</w:t>
      </w:r>
    </w:p>
    <w:p>
      <w:pPr>
        <w:pStyle w:val="BodyText"/>
      </w:pPr>
      <w:r>
        <w:t xml:space="preserve">39.2%</w:t>
      </w:r>
    </w:p>
    <w:p>
      <w:pPr>
        <w:pStyle w:val="BodyText"/>
      </w:pPr>
      <w:r>
        <w:t xml:space="preserve">+24.1%</w:t>
      </w:r>
    </w:p>
    <w:p>
      <w:pPr>
        <w:pStyle w:val="BodyText"/>
      </w:pPr>
      <w:r>
        <w:t xml:space="preserve">Cosmetic Dentistry (Veneers, Whitening)</w:t>
      </w:r>
    </w:p>
    <w:p>
      <w:pPr>
        <w:pStyle w:val="BodyText"/>
      </w:pPr>
      <w:r>
        <w:t xml:space="preserve">3,950,000(QR)</w:t>
      </w:r>
    </w:p>
    <w:p>
      <w:pPr>
        <w:pStyle w:val="BodyText"/>
      </w:pPr>
      <w:r>
        <w:t xml:space="preserve">Q3 2024 Revenue (QR)</w:t>
      </w:r>
    </w:p>
    <w:p>
      <w:pPr>
        <w:pStyle w:val="BodyText"/>
      </w:pPr>
      <w:r>
        <w:t xml:space="preserve">% of Total Sales</w:t>
      </w:r>
    </w:p>
    <w:p>
      <w:pPr>
        <w:pStyle w:val="BodyText"/>
      </w:pPr>
      <w:r>
        <w:t xml:space="preserve">YoY Growth</w:t>
      </w:r>
    </w:p>
    <w:p>
      <w:pPr>
        <w:pStyle w:val="BodyText"/>
      </w:pPr>
      <w:r>
        <w:t xml:space="preserve">Preventive Care (Check-ups, Cleanings)</w:t>
      </w:r>
    </w:p>
    <w:p>
      <w:pPr>
        <w:pStyle w:val="BodyText"/>
      </w:pPr>
      <w:r>
        <w:t xml:space="preserve">5,800,000</w:t>
      </w:r>
    </w:p>
    <w:p>
      <w:pPr>
        <w:pStyle w:val="BodyText"/>
      </w:pPr>
      <w:r>
        <w:t xml:space="preserve">39.2%</w:t>
      </w:r>
    </w:p>
    <w:p>
      <w:pPr>
        <w:pStyle w:val="BodyText"/>
      </w:pPr>
      <w:r>
        <w:t xml:space="preserve">+24.1%</w:t>
      </w:r>
    </w:p>
    <w:p>
      <w:pPr>
        <w:pStyle w:val="BodyText"/>
      </w:pPr>
      <w:r>
        <w:t xml:space="preserve">Cosmetic Dentistry (Veneers, Whitening)</w:t>
      </w:r>
    </w:p>
    <w:p>
      <w:pPr>
        <w:pStyle w:val="BodyText"/>
      </w:pPr>
      <w:r>
        <w:t xml:space="preserve">3,950,000(QR)</w:t>
      </w:r>
    </w:p>
    <w:p>
      <w:pPr>
        <w:pStyle w:val="BodyText"/>
      </w:pPr>
      <w:r>
        <w:t xml:space="preserve">Q3 2024 Revenue (QR)</w:t>
      </w:r>
    </w:p>
    <w:p>
      <w:pPr>
        <w:pStyle w:val="BodyText"/>
      </w:pPr>
      <w:r>
        <w:t xml:space="preserve">% of Total Sales</w:t>
      </w:r>
    </w:p>
    <w:p>
      <w:pPr>
        <w:pStyle w:val="BodyText"/>
      </w:pPr>
      <w:r>
        <w:t xml:space="preserve">YoY Growth</w:t>
      </w:r>
    </w:p>
    <w:p>
      <w:pPr>
        <w:pStyle w:val="BodyText"/>
      </w:pPr>
      <w:r>
        <w:t xml:space="preserve">Preventive Care (Check-ups, Cleanings)</w:t>
      </w:r>
    </w:p>
    <w:p>
      <w:pPr>
        <w:pStyle w:val="BodyText"/>
      </w:pPr>
      <w:r>
        <w:t xml:space="preserve">5,800,000</w:t>
      </w:r>
    </w:p>
    <w:p>
      <w:pPr>
        <w:pStyle w:val="BodyText"/>
      </w:pPr>
      <w:r>
        <w:t xml:space="preserve">39.2%</w:t>
      </w:r>
    </w:p>
    <w:p>
      <w:pPr>
        <w:pStyle w:val="BodyText"/>
      </w:pPr>
      <w:r>
        <w:t xml:space="preserve">+24.1%</w:t>
      </w:r>
    </w:p>
    <w:p>
      <w:pPr>
        <w:pStyle w:val="BodyText"/>
      </w:pPr>
      <w:r>
        <w:t xml:space="preserve">Cosmetic Dentistry (Veneers, Whitening)</w:t>
      </w:r>
    </w:p>
    <w:p>
      <w:pPr>
        <w:pStyle w:val="BodyText"/>
      </w:pPr>
      <w:r>
        <w:t xml:space="preserve">d&gt;3,950,0</w:t>
      </w:r>
      <w:r>
        <w:rPr>
          <w:iCs/>
          <w:i/>
        </w:rPr>
        <w:t xml:space="preserve">d&gt;d&gt;d&gt;</w:t>
      </w:r>
    </w:p>
    <w:p>
      <w:pPr>
        <w:pStyle w:val="BodyText"/>
      </w:pPr>
      <w:r>
        <w:t xml:space="preserve">% of Total Sales</w:t>
      </w:r>
    </w:p>
    <w:p>
      <w:pPr>
        <w:pStyle w:val="BodyText"/>
      </w:pPr>
      <w:r>
        <w:t xml:space="preserve">YoY Growth</w:t>
      </w:r>
    </w:p>
    <w:p>
      <w:pPr>
        <w:pStyle w:val="BodyText"/>
      </w:pPr>
      <w:r>
        <w:rPr>
          <w:bCs/>
          <w:b/>
        </w:rPr>
        <w:t xml:space="preserve">Total Revenue</w:t>
      </w:r>
    </w:p>
    <w:p>
      <w:pPr>
        <w:pStyle w:val="BodyText"/>
      </w:pPr>
      <w:r>
        <w:rPr>
          <w:bCs/>
          <w:b/>
        </w:rPr>
        <w:t xml:space="preserve">14,825,000</w:t>
      </w:r>
    </w:p>
    <w:p>
      <w:pPr>
        <w:pStyle w:val="BodyText"/>
      </w:pPr>
      <w:r>
        <w:rPr>
          <w:bCs/>
          <w:b/>
        </w:rPr>
        <w:t xml:space="preserve">100%</w:t>
      </w:r>
    </w:p>
    <w:p>
      <w:pPr>
        <w:pStyle w:val="BodyText"/>
      </w:pPr>
      <w:r>
        <w:rPr>
          <w:bCs/>
          <w:b/>
        </w:rPr>
        <w:t xml:space="preserve">+18.7%</w:t>
      </w:r>
    </w:p>
    <w:bookmarkStart w:id="22" w:name="key-sales-drivers-in-qatar-doha"/>
    <w:p>
      <w:pPr>
        <w:pStyle w:val="Heading3"/>
      </w:pPr>
      <w:r>
        <w:t xml:space="preserve">Key Sales Drivers in Qatar Doha:</w:t>
      </w:r>
    </w:p>
    <w:p>
      <w:pPr>
        <w:numPr>
          <w:ilvl w:val="0"/>
          <w:numId w:val="1001"/>
        </w:numPr>
        <w:pStyle w:val="Compact"/>
      </w:pPr>
      <w:r>
        <w:rPr>
          <w:iCs/>
          <w:i/>
        </w:rPr>
        <w:t xml:space="preserve">Preventive Care Dominance:</w:t>
      </w:r>
      <w:r>
        <w:t xml:space="preserve"> </w:t>
      </w:r>
      <w:r>
        <w:t xml:space="preserve">42% of patients booked via corporate wellness partnerships (e.g., Qatar Airways, Qatar Petroleum) reflecting Doha’s focus on employee health initiatives.</w:t>
      </w:r>
    </w:p>
    <w:p>
      <w:pPr>
        <w:numPr>
          <w:ilvl w:val="0"/>
          <w:numId w:val="1001"/>
        </w:numPr>
        <w:pStyle w:val="Compact"/>
      </w:pPr>
      <w:r>
        <w:rPr>
          <w:iCs/>
          <w:i/>
        </w:rPr>
        <w:t xml:space="preserve">Cosmetic Demand Surge:</w:t>
      </w:r>
      <w:r>
        <w:t xml:space="preserve"> </w:t>
      </w:r>
      <w:r>
        <w:t xml:space="preserve">65% of cosmetic procedures served non-Qatari expatriates, with demand up 31% from Indian and Filipino communities in Education City and Lusail.</w:t>
      </w:r>
    </w:p>
    <w:p>
      <w:pPr>
        <w:numPr>
          <w:ilvl w:val="0"/>
          <w:numId w:val="1001"/>
        </w:numPr>
        <w:pStyle w:val="Compact"/>
      </w:pPr>
      <w:r>
        <w:rPr>
          <w:iCs/>
          <w:i/>
        </w:rPr>
        <w:t xml:space="preserve">Qatari Patient Retention:</w:t>
      </w:r>
      <w:r>
        <w:t xml:space="preserve"> </w:t>
      </w:r>
      <w:r>
        <w:t xml:space="preserve">Clinics offering Arabic-speaking dentists saw 27% higher repeat visits. A MoPH-compliant "Family Dental Plan" (QR 150/month) drove 1,200 new Qatari sign-ups.</w:t>
      </w:r>
    </w:p>
    <w:p>
      <w:pPr>
        <w:numPr>
          <w:ilvl w:val="0"/>
          <w:numId w:val="1001"/>
        </w:numPr>
        <w:pStyle w:val="Compact"/>
      </w:pPr>
      <w:r>
        <w:rPr>
          <w:iCs/>
          <w:i/>
        </w:rPr>
        <w:t xml:space="preserve">Tech-Enabled Sales:</w:t>
      </w:r>
      <w:r>
        <w:t xml:space="preserve"> </w:t>
      </w:r>
      <w:r>
        <w:t xml:space="preserve">Mobile app bookings increased by 45%, with features like Arabic voice navigation and Ramadan-hour availability critical for Doha’s market.</w:t>
      </w:r>
    </w:p>
    <w:bookmarkEnd w:id="22"/>
    <w:bookmarkEnd w:id="23"/>
    <w:bookmarkStart w:id="24" w:name="competitive-landscape-analysis"/>
    <w:p>
      <w:pPr>
        <w:pStyle w:val="Heading2"/>
      </w:pPr>
      <w:r>
        <w:t xml:space="preserve">Competitive Landscape Analysis</w:t>
      </w:r>
    </w:p>
    <w:p>
      <w:pPr>
        <w:pStyle w:val="FirstParagraph"/>
      </w:pPr>
      <w:r>
        <w:t xml:space="preserve">Doha’s dental market now includes 147 clinics, but premium providers (charging &gt;QR 300/visit) captured 68% of high-value sales. Top performers integrated Qatar-specific elements:</w:t>
      </w:r>
      <w:r>
        <w:t xml:space="preserve"> </w:t>
      </w:r>
      <w:r>
        <w:t xml:space="preserve">• Al-Weha Clinic’s "Qatar Heritage Package" (includes traditional dates with post-treatment care)</w:t>
      </w:r>
      <w:r>
        <w:t xml:space="preserve"> </w:t>
      </w:r>
      <w:r>
        <w:t xml:space="preserve">• Doha Dental Center’s female-only hours for Qatari women</w:t>
      </w:r>
      <w:r>
        <w:t xml:space="preserve"> </w:t>
      </w:r>
      <w:r>
        <w:t xml:space="preserve">• Smile Arabia’s partnership with Hamad Medical Corporation for subsidized pediatric care</w:t>
      </w:r>
    </w:p>
    <w:p>
      <w:pPr>
        <w:pStyle w:val="BodyText"/>
      </w:pPr>
      <w:r>
        <w:t xml:space="preserve">Notably, clinics failing to localize services (e.g., English-only staff, no Ramadan adjustments) saw 15-20% lower conversion rates in Doha. Sales data confirms that cultural alignment directly correlates with patient acquisition costs: locally adapted clinics reduced CAC by QR 18 per patient versus generic competitors.</w:t>
      </w:r>
    </w:p>
    <w:bookmarkEnd w:id="24"/>
    <w:bookmarkStart w:id="25" w:name="challenges-and-strategic-opportunities"/>
    <w:p>
      <w:pPr>
        <w:pStyle w:val="Heading2"/>
      </w:pPr>
      <w:r>
        <w:t xml:space="preserve">Challenges and Strategic Opportunities</w:t>
      </w:r>
    </w:p>
    <w:p>
      <w:pPr>
        <w:pStyle w:val="FirstParagraph"/>
      </w:pPr>
      <w:r>
        <w:rPr>
          <w:bCs/>
          <w:b/>
        </w:rPr>
        <w:t xml:space="preserve">Key Challenges:</w:t>
      </w:r>
      <w:r>
        <w:t xml:space="preserve"> </w:t>
      </w:r>
      <w:r>
        <w:t xml:space="preserve">Rising operational costs (staffing + equipment imports) and regulatory compliance with MoPH’s new dental practice guidelines (effective Q1 2025).</w:t>
      </w:r>
    </w:p>
    <w:p>
      <w:pPr>
        <w:pStyle w:val="BodyText"/>
      </w:pPr>
      <w:r>
        <w:rPr>
          <w:bCs/>
          <w:b/>
        </w:rPr>
        <w:t xml:space="preserve">Strategic Opportunities:</w:t>
      </w:r>
    </w:p>
    <w:p>
      <w:pPr>
        <w:numPr>
          <w:ilvl w:val="0"/>
          <w:numId w:val="1002"/>
        </w:numPr>
        <w:pStyle w:val="Compact"/>
      </w:pPr>
      <w:r>
        <w:rPr>
          <w:iCs/>
          <w:i/>
        </w:rPr>
        <w:t xml:space="preserve">Expand Preventive Programs:</w:t>
      </w:r>
      <w:r>
        <w:t xml:space="preserve"> </w:t>
      </w:r>
      <w:r>
        <w:t xml:space="preserve">Partner with Doha municipality to offer free school screenings, converting attendees to paid services (Qatar’s youth population growth is 1.8% annually).</w:t>
      </w:r>
    </w:p>
    <w:p>
      <w:pPr>
        <w:numPr>
          <w:ilvl w:val="0"/>
          <w:numId w:val="1002"/>
        </w:numPr>
        <w:pStyle w:val="Compact"/>
      </w:pPr>
      <w:r>
        <w:rPr>
          <w:iCs/>
          <w:i/>
        </w:rPr>
        <w:t xml:space="preserve">Leverage Tourism Demand:</w:t>
      </w:r>
      <w:r>
        <w:t xml:space="preserve"> </w:t>
      </w:r>
      <w:r>
        <w:t xml:space="preserve">Develop "Dental Tourism Packages" for visitors (e.g., 3-day dental getaway with hotel discounts), targeting Dubai and Saudi markets via Qatar Airways partnerships.</w:t>
      </w:r>
    </w:p>
    <w:p>
      <w:pPr>
        <w:numPr>
          <w:ilvl w:val="0"/>
          <w:numId w:val="1002"/>
        </w:numPr>
        <w:pStyle w:val="Compact"/>
      </w:pPr>
      <w:r>
        <w:rPr>
          <w:iCs/>
          <w:i/>
        </w:rPr>
        <w:t xml:space="preserve">Technology Investment:</w:t>
      </w:r>
      <w:r>
        <w:t xml:space="preserve"> </w:t>
      </w:r>
      <w:r>
        <w:t xml:space="preserve">Implement AI-driven patient retention systems (e.g., automated recall reminders in Arabic) to reduce no-show rates by 25%, as seen in leading Doha clinics.</w:t>
      </w:r>
    </w:p>
    <w:bookmarkEnd w:id="25"/>
    <w:bookmarkStart w:id="26" w:name="conclusion-sales-strategy-for-qatar-doha"/>
    <w:p>
      <w:pPr>
        <w:pStyle w:val="Heading2"/>
      </w:pPr>
      <w:r>
        <w:t xml:space="preserve">Conclusion: Sales Strategy for Qatar Doha</w:t>
      </w:r>
    </w:p>
    <w:p>
      <w:pPr>
        <w:pStyle w:val="FirstParagraph"/>
      </w:pPr>
      <w:r>
        <w:t xml:space="preserve">The Q3 2024 Sales Report underscores that dental services in Qatar Doha are not merely a business transaction—they are a community health investment. Success hinges on deep cultural integration, strategic corporate partnerships, and operational agility aligned with MoPH’s vision. Clinics prioritizing Qatari patient needs (e.g., gender-specific care, Arabic language support) achieved 32% higher revenue per patient versus competitors who overlooked these factors. As Doha prepares for the FIFA World Cup 2026 infrastructure boom, demand for premium dental services will further surge.</w:t>
      </w:r>
    </w:p>
    <w:p>
      <w:pPr>
        <w:pStyle w:val="BodyText"/>
      </w:pPr>
      <w:r>
        <w:t xml:space="preserve">For sustained growth, we recommend: (1) Expanding female dentist staffing by 40% in Q4 to meet Qatari cultural expectations; (2) Launching a "Doha Dental Ambassador" program with local influencers to build trust; and (3) Developing a MoPH-compliant digital patient portal with QR code-based appointment systems. These initiatives will solidify our position as the premier dental service provider in Qatar Doha, turning satisfied patients into long-term revenue streams.</w:t>
      </w:r>
    </w:p>
    <w:p>
      <w:pPr>
        <w:pStyle w:val="BodyText"/>
      </w:pPr>
      <w:r>
        <w:rPr>
          <w:bCs/>
          <w:b/>
        </w:rPr>
        <w:t xml:space="preserve">Prepared by:</w:t>
      </w:r>
      <w:r>
        <w:t xml:space="preserve"> </w:t>
      </w:r>
      <w:r>
        <w:t xml:space="preserve">Dental Services Strategy Team, Qatar Market Division</w:t>
      </w:r>
      <w:r>
        <w:br/>
      </w:r>
      <w:r>
        <w:rPr>
          <w:bCs/>
          <w:b/>
        </w:rPr>
        <w:t xml:space="preserve">Contact:</w:t>
      </w:r>
      <w:r>
        <w:t xml:space="preserve"> </w:t>
      </w:r>
      <w:r>
        <w:t xml:space="preserve">sales.report@qatar-dentalservices.qa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Dental Services: Sales Performance Report</dc:title>
  <dc:creator/>
  <dc:language>en</dc:language>
  <cp:keywords/>
  <dcterms:created xsi:type="dcterms:W3CDTF">2025-12-12T10:55:26Z</dcterms:created>
  <dcterms:modified xsi:type="dcterms:W3CDTF">2025-12-12T10:55:26Z</dcterms:modified>
</cp:coreProperties>
</file>

<file path=docProps/custom.xml><?xml version="1.0" encoding="utf-8"?>
<Properties xmlns="http://schemas.openxmlformats.org/officeDocument/2006/custom-properties" xmlns:vt="http://schemas.openxmlformats.org/officeDocument/2006/docPropsVTypes"/>
</file>