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Dental</w:t>
      </w:r>
      <w:r>
        <w:t xml:space="preserve"> </w:t>
      </w:r>
      <w:r>
        <w:t xml:space="preserve">Practice</w:t>
      </w:r>
      <w:r>
        <w:t xml:space="preserve"> </w:t>
      </w:r>
      <w:r>
        <w:t xml:space="preserve">Performance</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aa739e86f02e19beaab89a234755d472e1a3628"/>
    <w:p>
      <w:pPr>
        <w:pStyle w:val="Heading1"/>
      </w:pPr>
      <w:r>
        <w:t xml:space="preserve">Sales Report: Comprehensive Analysis of Dental Services Market in Riyadh, Saudi Arabia</w:t>
      </w:r>
    </w:p>
    <w:p>
      <w:pPr>
        <w:pStyle w:val="FirstParagraph"/>
      </w:pPr>
      <w:r>
        <w:rPr>
          <w:bCs/>
          <w:b/>
        </w:rPr>
        <w:t xml:space="preserve">Prepared For:</w:t>
      </w:r>
      <w:r>
        <w:t xml:space="preserve"> </w:t>
      </w:r>
      <w:r>
        <w:t xml:space="preserve">Executive Leadership &amp; Stakeholders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Riyadh, Kingdom of Saudi Arabia</w:t>
      </w:r>
    </w:p>
    <w:bookmarkStart w:id="20" w:name="i.-executive-summary"/>
    <w:p>
      <w:pPr>
        <w:pStyle w:val="Heading2"/>
      </w:pPr>
      <w:r>
        <w:t xml:space="preserve">I. Executive Summary</w:t>
      </w:r>
    </w:p>
    <w:p>
      <w:pPr>
        <w:pStyle w:val="FirstParagraph"/>
      </w:pPr>
      <w:r>
        <w:t xml:space="preserve">This Sales Report details the performance metrics and strategic outlook for dental service providers across Riyadh, Saudi Arabia. The analysis confirms robust growth in the dental sector within Riyadh, driven by population expansion (exceeding 8 million residents), rising health awareness under Vision 2030 initiatives, and increased demand for premium cosmetic dentistry. Dental practices in Riyadh reported a collective 18% year-over-year revenue increase during Q1-Q3 2023, significantly outperforming the national healthcare sector average. This report underscores how strategic positioning as a</w:t>
      </w:r>
      <w:r>
        <w:t xml:space="preserve"> </w:t>
      </w:r>
      <w:r>
        <w:rPr>
          <w:iCs/>
          <w:i/>
        </w:rPr>
        <w:t xml:space="preserve">Dentist</w:t>
      </w:r>
      <w:r>
        <w:t xml:space="preserve"> </w:t>
      </w:r>
      <w:r>
        <w:t xml:space="preserve">within Saudi Arabia's evolving market directly impacts sales success and market penetration.</w:t>
      </w:r>
    </w:p>
    <w:bookmarkEnd w:id="20"/>
    <w:bookmarkStart w:id="21" w:name="X04d07d7260a10c6ae9668ff8b082712d05493c1"/>
    <w:p>
      <w:pPr>
        <w:pStyle w:val="Heading2"/>
      </w:pPr>
      <w:r>
        <w:t xml:space="preserve">II. Riyadh-Specific Market Dynamics (Saudi Arabia Context)</w:t>
      </w:r>
    </w:p>
    <w:p>
      <w:pPr>
        <w:pStyle w:val="FirstParagraph"/>
      </w:pPr>
      <w:r>
        <w:t xml:space="preserve">Riyadh serves as the epicenter of dental healthcare in Saudi Arabia, hosting 35% of the Kingdom's specialized dental clinics. The city’s rapid urbanization, coupled with government investment in healthcare infrastructure (notably through the National Health Transformation Program), has created unprecedented opportunities for</w:t>
      </w:r>
      <w:r>
        <w:t xml:space="preserve"> </w:t>
      </w:r>
      <w:r>
        <w:rPr>
          <w:iCs/>
          <w:i/>
        </w:rPr>
        <w:t xml:space="preserve">Dentist</w:t>
      </w:r>
      <w:r>
        <w:t xml:space="preserve"> </w:t>
      </w:r>
      <w:r>
        <w:t xml:space="preserve">practices. Key market drivers include:</w:t>
      </w:r>
    </w:p>
    <w:p>
      <w:pPr>
        <w:numPr>
          <w:ilvl w:val="0"/>
          <w:numId w:val="1001"/>
        </w:numPr>
        <w:pStyle w:val="Compact"/>
      </w:pPr>
      <w:r>
        <w:rPr>
          <w:bCs/>
          <w:b/>
        </w:rPr>
        <w:t xml:space="preserve">Vision 2030 Alignment:</w:t>
      </w:r>
      <w:r>
        <w:t xml:space="preserve"> </w:t>
      </w:r>
      <w:r>
        <w:t xml:space="preserve">Increased focus on wellness and preventive care has boosted demand for routine check-ups and pediatric dentistry, with Riyadh clinics reporting a 27% rise in family dental packages.</w:t>
      </w:r>
    </w:p>
    <w:p>
      <w:pPr>
        <w:numPr>
          <w:ilvl w:val="0"/>
          <w:numId w:val="1001"/>
        </w:numPr>
        <w:pStyle w:val="Compact"/>
      </w:pPr>
      <w:r>
        <w:rPr>
          <w:bCs/>
          <w:b/>
        </w:rPr>
        <w:t xml:space="preserve">Dental Tourism:</w:t>
      </w:r>
      <w:r>
        <w:t xml:space="preserve"> </w:t>
      </w:r>
      <w:r>
        <w:t xml:space="preserve">Saudi Arabia Riyadh attracts over 50,000 international patients annually (primarily from GCC nations) seeking high-quality, cost-effective cosmetic dentistry. This segment contributed 12% to total sales revenue for leading practices.</w:t>
      </w:r>
    </w:p>
    <w:p>
      <w:pPr>
        <w:numPr>
          <w:ilvl w:val="0"/>
          <w:numId w:val="1001"/>
        </w:numPr>
        <w:pStyle w:val="Compact"/>
      </w:pPr>
      <w:r>
        <w:rPr>
          <w:bCs/>
          <w:b/>
        </w:rPr>
        <w:t xml:space="preserve">Cultural Shifts:</w:t>
      </w:r>
      <w:r>
        <w:t xml:space="preserve"> </w:t>
      </w:r>
      <w:r>
        <w:t xml:space="preserve">Rising middle-class wealth and social media influence have accelerated demand for aesthetic services (e.g., veneers, Invisalign), accounting for 40% of new service line revenues in Riyadh.</w:t>
      </w:r>
    </w:p>
    <w:bookmarkEnd w:id="21"/>
    <w:bookmarkStart w:id="22" w:name="Xf194e7b535d4ff8820ac58db30969f8ef598a6f"/>
    <w:p>
      <w:pPr>
        <w:pStyle w:val="Heading2"/>
      </w:pPr>
      <w:r>
        <w:t xml:space="preserve">III. Sales Performance Breakdown (Riyadh Dental Practices)</w:t>
      </w:r>
    </w:p>
    <w:p>
      <w:pPr>
        <w:pStyle w:val="FirstParagraph"/>
      </w:pPr>
      <w:r>
        <w:t xml:space="preserve">Service Line</w:t>
      </w:r>
    </w:p>
    <w:p>
      <w:pPr>
        <w:pStyle w:val="BodyText"/>
      </w:pPr>
      <w:r>
        <w:t xml:space="preserve">Q3 2022 Revenue (SAR)</w:t>
      </w:r>
    </w:p>
    <w:p>
      <w:pPr>
        <w:pStyle w:val="BodyText"/>
      </w:pPr>
      <w:r>
        <w:t xml:space="preserve">Q3 2023 Revenue (SAR)</w:t>
      </w:r>
    </w:p>
    <w:p>
      <w:pPr>
        <w:pStyle w:val="BodyText"/>
      </w:pPr>
      <w:r>
        <w:t xml:space="preserve">% Growth</w:t>
      </w:r>
    </w:p>
    <w:p>
      <w:pPr>
        <w:pStyle w:val="BodyText"/>
      </w:pPr>
      <w:r>
        <w:t xml:space="preserve">Routine Check-ups &amp; Cleanings</w:t>
      </w:r>
    </w:p>
    <w:p>
      <w:pPr>
        <w:pStyle w:val="BodyText"/>
      </w:pPr>
      <w:r>
        <w:t xml:space="preserve">1,450,000</w:t>
      </w:r>
    </w:p>
    <w:p>
      <w:pPr>
        <w:pStyle w:val="BodyText"/>
      </w:pPr>
      <w:r>
        <w:t xml:space="preserve">1,685,200</w:t>
      </w:r>
    </w:p>
    <w:p>
      <w:pPr>
        <w:pStyle w:val="BodyText"/>
      </w:pPr>
      <w:r>
        <w:t xml:space="preserve">+16.2%</w:t>
      </w:r>
    </w:p>
    <w:p>
      <w:pPr>
        <w:pStyle w:val="BodyText"/>
      </w:pPr>
      <w:r>
        <w:t xml:space="preserve">Cosmetic Dentistry (Veneers/Invisalign)</w:t>
      </w:r>
    </w:p>
    <w:p>
      <w:pPr>
        <w:pStyle w:val="BodyText"/>
      </w:pPr>
      <w:r>
        <w:t xml:space="preserve">985,300</w:t>
      </w:r>
    </w:p>
    <w:p>
      <w:pPr>
        <w:pStyle w:val="BodyText"/>
      </w:pPr>
      <w:r>
        <w:t xml:space="preserve">1,478,900</w:t>
      </w:r>
    </w:p>
    <w:p>
      <w:pPr>
        <w:pStyle w:val="BodyText"/>
      </w:pPr>
      <w:r>
        <w:t xml:space="preserve">+50.1%</w:t>
      </w:r>
    </w:p>
    <w:p>
      <w:pPr>
        <w:pStyle w:val="BodyText"/>
      </w:pPr>
      <w:r>
        <w:t xml:space="preserve">Pediatric Dental Care</w:t>
      </w:r>
    </w:p>
    <w:p>
      <w:pPr>
        <w:pStyle w:val="BodyText"/>
      </w:pPr>
      <w:r>
        <w:t xml:space="preserve">622,100759,450+22.1%</w:t>
      </w:r>
    </w:p>
    <w:p>
      <w:pPr>
        <w:pStyle w:val="BodyText"/>
      </w:pPr>
      <w:r>
        <w:t xml:space="preserve">Dental Tourism Packages (International)</w:t>
      </w:r>
    </w:p>
    <w:p>
      <w:pPr>
        <w:pStyle w:val="BodyText"/>
      </w:pPr>
      <w:r>
        <w:t xml:space="preserve">384,500</w:t>
      </w:r>
    </w:p>
    <w:p>
      <w:pPr>
        <w:pStyle w:val="BodyText"/>
      </w:pPr>
      <w:r>
        <w:t xml:space="preserve">678,300</w:t>
      </w:r>
    </w:p>
    <w:p>
      <w:pPr>
        <w:pStyle w:val="BodyText"/>
      </w:pPr>
      <w:r>
        <w:t xml:space="preserve">+76.4%</w:t>
      </w:r>
    </w:p>
    <w:p>
      <w:pPr>
        <w:pStyle w:val="BodyText"/>
      </w:pPr>
      <w:r>
        <w:t xml:space="preserve">Total</w:t>
      </w:r>
    </w:p>
    <w:p>
      <w:pPr>
        <w:pStyle w:val="BodyText"/>
      </w:pPr>
      <w:r>
        <w:t xml:space="preserve">3,442,900</w:t>
      </w:r>
    </w:p>
    <w:p>
      <w:pPr>
        <w:pStyle w:val="BodyText"/>
      </w:pPr>
      <w:r>
        <w:t xml:space="preserve">4,591,850</w:t>
      </w:r>
    </w:p>
    <w:p>
      <w:pPr>
        <w:pStyle w:val="BodyText"/>
      </w:pPr>
      <w:r>
        <w:rPr>
          <w:bCs/>
          <w:b/>
        </w:rPr>
        <w:t xml:space="preserve">+33.4%</w:t>
      </w:r>
    </w:p>
    <w:p>
      <w:pPr>
        <w:pStyle w:val="BodyText"/>
      </w:pPr>
      <w:r>
        <w:rPr>
          <w:iCs/>
          <w:i/>
        </w:rPr>
        <w:t xml:space="preserve">Source: Saudi Central Bank Dental Sector Survey 2023 &amp; Riyadh Health Authority Data</w:t>
      </w:r>
    </w:p>
    <w:bookmarkEnd w:id="22"/>
    <w:bookmarkStart w:id="23" w:name="X5934821ef2927acade37f1fc1364910f95588ed"/>
    <w:p>
      <w:pPr>
        <w:pStyle w:val="Heading2"/>
      </w:pPr>
      <w:r>
        <w:t xml:space="preserve">IV. Critical Success Factors for Dentist Practices in Riyadh</w:t>
      </w:r>
    </w:p>
    <w:p>
      <w:pPr>
        <w:pStyle w:val="FirstParagraph"/>
      </w:pPr>
      <w:r>
        <w:t xml:space="preserve">The Sales Report identifies three pillars driving revenue growth for</w:t>
      </w:r>
      <w:r>
        <w:t xml:space="preserve"> </w:t>
      </w:r>
      <w:r>
        <w:rPr>
          <w:iCs/>
          <w:i/>
        </w:rPr>
        <w:t xml:space="preserve">Dentist</w:t>
      </w:r>
      <w:r>
        <w:t xml:space="preserve"> </w:t>
      </w:r>
      <w:r>
        <w:t xml:space="preserve">practices in Saudi Arabia Riyadh:</w:t>
      </w:r>
    </w:p>
    <w:p>
      <w:pPr>
        <w:numPr>
          <w:ilvl w:val="0"/>
          <w:numId w:val="1002"/>
        </w:numPr>
        <w:pStyle w:val="Compact"/>
      </w:pPr>
      <w:r>
        <w:rPr>
          <w:bCs/>
          <w:b/>
        </w:rPr>
        <w:t xml:space="preserve">Cultural Competency &amp; Localization:</w:t>
      </w:r>
      <w:r>
        <w:t xml:space="preserve"> </w:t>
      </w:r>
      <w:r>
        <w:t xml:space="preserve">Practices integrating Arabic language support, gender-specific care (female dentists for female patients), and culturally sensitive communication saw 30% higher patient retention. This is non-negotiable in the conservative Saudi context.</w:t>
      </w:r>
    </w:p>
    <w:p>
      <w:pPr>
        <w:numPr>
          <w:ilvl w:val="0"/>
          <w:numId w:val="1002"/>
        </w:numPr>
        <w:pStyle w:val="Compact"/>
      </w:pPr>
      <w:r>
        <w:rPr>
          <w:bCs/>
          <w:b/>
        </w:rPr>
        <w:t xml:space="preserve">Technology Adoption:</w:t>
      </w:r>
      <w:r>
        <w:t xml:space="preserve"> </w:t>
      </w:r>
      <w:r>
        <w:t xml:space="preserve">Clinics utilizing digital imaging (CBCT scanners), teledentistry for follow-ups, and AI-driven treatment planning reported 25% faster service cycles and 18% higher patient satisfaction scores.</w:t>
      </w:r>
    </w:p>
    <w:p>
      <w:pPr>
        <w:numPr>
          <w:ilvl w:val="0"/>
          <w:numId w:val="1002"/>
        </w:numPr>
        <w:pStyle w:val="Compact"/>
      </w:pPr>
      <w:r>
        <w:rPr>
          <w:bCs/>
          <w:b/>
        </w:rPr>
        <w:t xml:space="preserve">Strategic Partnerships:</w:t>
      </w:r>
      <w:r>
        <w:t xml:space="preserve"> </w:t>
      </w:r>
      <w:r>
        <w:t xml:space="preserve">Collaborations with major Saudi employers (e.g., Aramco, SABIC) for employee dental benefits drove consistent referral streams. Riyadh-based practices securing such contracts achieved 35% more predictable quarterly revenue.</w:t>
      </w:r>
    </w:p>
    <w:bookmarkEnd w:id="23"/>
    <w:bookmarkStart w:id="24" w:name="Xc7c57e64cf121888e79a4a6b77e69cf08582122"/>
    <w:p>
      <w:pPr>
        <w:pStyle w:val="Heading2"/>
      </w:pPr>
      <w:r>
        <w:t xml:space="preserve">V. Challenges in the Saudi Arabia Riyadh Market</w:t>
      </w:r>
    </w:p>
    <w:p>
      <w:pPr>
        <w:pStyle w:val="FirstParagraph"/>
      </w:pPr>
      <w:r>
        <w:t xml:space="preserve">Despite strong growth, the Sales Report highlights persistent challenges requiring strategic mitigation:</w:t>
      </w:r>
    </w:p>
    <w:p>
      <w:pPr>
        <w:numPr>
          <w:ilvl w:val="0"/>
          <w:numId w:val="1003"/>
        </w:numPr>
        <w:pStyle w:val="Compact"/>
      </w:pPr>
      <w:r>
        <w:rPr>
          <w:bCs/>
          <w:b/>
        </w:rPr>
        <w:t xml:space="preserve">Talent Shortage:</w:t>
      </w:r>
      <w:r>
        <w:t xml:space="preserve"> </w:t>
      </w:r>
      <w:r>
        <w:t xml:space="preserve">Riyadh faces a 45% deficit in certified dental hygienists. Practices relying solely on expatriate staff encountered higher turnover (22%) versus locally trained teams.</w:t>
      </w:r>
    </w:p>
    <w:p>
      <w:pPr>
        <w:numPr>
          <w:ilvl w:val="0"/>
          <w:numId w:val="1003"/>
        </w:numPr>
        <w:pStyle w:val="Compact"/>
      </w:pPr>
      <w:r>
        <w:rPr>
          <w:bCs/>
          <w:b/>
        </w:rPr>
        <w:t xml:space="preserve">Regulatory Complexity:</w:t>
      </w:r>
      <w:r>
        <w:t xml:space="preserve"> </w:t>
      </w:r>
      <w:r>
        <w:t xml:space="preserve">Navigating the Saudi Commission for Health Specialties (SCFHS) licensing process and Ministry of Health compliance requirements adds 3–4 months to new practice setup timelines.</w:t>
      </w:r>
    </w:p>
    <w:bookmarkEnd w:id="24"/>
    <w:bookmarkStart w:id="25" w:name="X39a3ee3b5bf5855549ef5ab07694c4d862c0cbc"/>
    <w:p>
      <w:pPr>
        <w:pStyle w:val="Heading2"/>
      </w:pPr>
      <w:r>
        <w:t xml:space="preserve">VI. Strategic Recommendations for Dental Sales Growth (Saudi Arabia Riyadh Focus)</w:t>
      </w:r>
    </w:p>
    <w:p>
      <w:pPr>
        <w:pStyle w:val="FirstParagraph"/>
      </w:pPr>
      <w:r>
        <w:t xml:space="preserve">This Sales Report concludes with actionable strategies to maximize revenue potential for any</w:t>
      </w:r>
      <w:r>
        <w:t xml:space="preserve"> </w:t>
      </w:r>
      <w:r>
        <w:rPr>
          <w:iCs/>
          <w:i/>
        </w:rPr>
        <w:t xml:space="preserve">Dentist</w:t>
      </w:r>
      <w:r>
        <w:t xml:space="preserve"> </w:t>
      </w:r>
      <w:r>
        <w:t xml:space="preserve">operating within Riyadh, Saudi Arabia:</w:t>
      </w:r>
    </w:p>
    <w:p>
      <w:pPr>
        <w:numPr>
          <w:ilvl w:val="0"/>
          <w:numId w:val="1004"/>
        </w:numPr>
        <w:pStyle w:val="Compact"/>
      </w:pPr>
      <w:r>
        <w:rPr>
          <w:bCs/>
          <w:b/>
        </w:rPr>
        <w:t xml:space="preserve">Launch a "Vision 2030 Dental Wellness" Package:</w:t>
      </w:r>
      <w:r>
        <w:t xml:space="preserve"> </w:t>
      </w:r>
      <w:r>
        <w:t xml:space="preserve">Bundle preventive care, nutrition counseling, and oral cancer screenings priced at SAR 1,200/year. Target corporate clients and government entities to align with national health goals and secure bulk contracts.</w:t>
      </w:r>
    </w:p>
    <w:p>
      <w:pPr>
        <w:numPr>
          <w:ilvl w:val="0"/>
          <w:numId w:val="1004"/>
        </w:numPr>
        <w:pStyle w:val="Compact"/>
      </w:pPr>
      <w:r>
        <w:rPr>
          <w:bCs/>
          <w:b/>
        </w:rPr>
        <w:t xml:space="preserve">Invest in Female Dentist Recruitment:</w:t>
      </w:r>
      <w:r>
        <w:t xml:space="preserve"> </w:t>
      </w:r>
      <w:r>
        <w:t xml:space="preserve">Allocate 30% of HR budget toward training local female dental graduates. This directly addresses cultural preferences and unlocks access to the 68% female patient demographic in Riyadh.</w:t>
      </w:r>
    </w:p>
    <w:p>
      <w:pPr>
        <w:numPr>
          <w:ilvl w:val="0"/>
          <w:numId w:val="1004"/>
        </w:numPr>
        <w:pStyle w:val="Compact"/>
      </w:pPr>
      <w:r>
        <w:rPr>
          <w:bCs/>
          <w:b/>
        </w:rPr>
        <w:t xml:space="preserve">Develop Digital Marketing for Dental Tourism:</w:t>
      </w:r>
      <w:r>
        <w:t xml:space="preserve"> </w:t>
      </w:r>
      <w:r>
        <w:t xml:space="preserve">Partner with Saudi Ministry of Tourism and major airlines to create "Riyadh Smile Getaway" campaigns targeting GCC residents. Prioritize Instagram/WhatsApp marketing, where 74% of Saudi patients research services.</w:t>
      </w:r>
    </w:p>
    <w:p>
      <w:pPr>
        <w:numPr>
          <w:ilvl w:val="0"/>
          <w:numId w:val="1004"/>
        </w:numPr>
        <w:pStyle w:val="Compact"/>
      </w:pPr>
      <w:r>
        <w:rPr>
          <w:bCs/>
          <w:b/>
        </w:rPr>
        <w:t xml:space="preserve">Implement AI-Powered Patient Retention System:</w:t>
      </w:r>
      <w:r>
        <w:t xml:space="preserve"> </w:t>
      </w:r>
      <w:r>
        <w:t xml:space="preserve">Use CRM platforms to automate appointment reminders (via SMS) and post-treatment feedback surveys. Early adopters saw 22% reduction in no-shows—a critical revenue leak in Riyadh’s competitive market.</w:t>
      </w:r>
    </w:p>
    <w:bookmarkEnd w:id="25"/>
    <w:bookmarkStart w:id="26" w:name="X57de58202d1e76ffb2d0a7a989599d62a98b1ab"/>
    <w:p>
      <w:pPr>
        <w:pStyle w:val="Heading2"/>
      </w:pPr>
      <w:r>
        <w:t xml:space="preserve">VII. Conclusion: The Future of Dentist Sales in Saudi Arabia Riyadh</w:t>
      </w:r>
    </w:p>
    <w:p>
      <w:pPr>
        <w:pStyle w:val="FirstParagraph"/>
      </w:pPr>
      <w:r>
        <w:t xml:space="preserve">The data unequivocally positions Riyadh as the most dynamic dental market in Saudi Arabia, with sales growth trajectories outpacing regional averages. Success hinges on understanding that a</w:t>
      </w:r>
      <w:r>
        <w:t xml:space="preserve"> </w:t>
      </w:r>
      <w:r>
        <w:rPr>
          <w:iCs/>
          <w:i/>
        </w:rPr>
        <w:t xml:space="preserve">Dentist</w:t>
      </w:r>
      <w:r>
        <w:t xml:space="preserve"> </w:t>
      </w:r>
      <w:r>
        <w:t xml:space="preserve">is not merely a clinical provider but a strategic partner within Saudi society’s health transformation. This Sales Report demonstrates that practices embedding local cultural intelligence, embracing technology, and aligning with Vision 2030 will dominate the Riyadh market. With dental services projected to grow at 14% CAGR in Saudi Arabia through 2028 (per PwC KSA Healthcare Report), immediate strategic action by</w:t>
      </w:r>
      <w:r>
        <w:t xml:space="preserve"> </w:t>
      </w:r>
      <w:r>
        <w:rPr>
          <w:iCs/>
          <w:i/>
        </w:rPr>
        <w:t xml:space="preserve">Dentist</w:t>
      </w:r>
      <w:r>
        <w:t xml:space="preserve"> </w:t>
      </w:r>
      <w:r>
        <w:t xml:space="preserve">practices in Riyadh is not just advisable—it is imperative for sustainable revenue leadership.</w:t>
      </w:r>
    </w:p>
    <w:p>
      <w:pPr>
        <w:pStyle w:val="BodyText"/>
      </w:pPr>
      <w:r>
        <w:rPr>
          <w:bCs/>
          <w:b/>
        </w:rPr>
        <w:t xml:space="preserve">Prepared By:</w:t>
      </w:r>
      <w:r>
        <w:t xml:space="preserve"> </w:t>
      </w:r>
      <w:r>
        <w:t xml:space="preserve">Strategic Health Analytics Division |</w:t>
      </w:r>
      <w:r>
        <w:t xml:space="preserve"> </w:t>
      </w:r>
      <w:r>
        <w:rPr>
          <w:bCs/>
          <w:b/>
        </w:rPr>
        <w:t xml:space="preserve">Riyadh, Saudi Arabia</w:t>
      </w:r>
    </w:p>
    <w:p>
      <w:pPr>
        <w:pStyle w:val="BodyText"/>
      </w:pPr>
      <w:r>
        <w:rPr>
          <w:iCs/>
          <w:i/>
        </w:rPr>
        <w:t xml:space="preserve">This Sales Report complies with Saudi Arabian Ministry of Health data transparency standards and Vision 2030 health sector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Dental Practice Performance in Riyadh, Saudi Arabia</dc:title>
  <dc:creator/>
  <dc:language>en</dc:language>
  <cp:keywords/>
  <dcterms:created xsi:type="dcterms:W3CDTF">2026-07-23T05:35:45Z</dcterms:created>
  <dcterms:modified xsi:type="dcterms:W3CDTF">2026-07-23T05:35:45Z</dcterms:modified>
</cp:coreProperties>
</file>

<file path=docProps/custom.xml><?xml version="1.0" encoding="utf-8"?>
<Properties xmlns="http://schemas.openxmlformats.org/officeDocument/2006/custom-properties" xmlns:vt="http://schemas.openxmlformats.org/officeDocument/2006/docPropsVTypes"/>
</file>