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Birmingham</w:t>
      </w:r>
      <w:r>
        <w:t xml:space="preserve"> </w:t>
      </w:r>
      <w:r>
        <w:t xml:space="preserve">Dental</w:t>
      </w:r>
      <w:r>
        <w:t xml:space="preserve"> </w:t>
      </w:r>
      <w:r>
        <w:t xml:space="preserve">Practice</w:t>
      </w:r>
      <w:r>
        <w:t xml:space="preserve"> </w:t>
      </w:r>
      <w:r>
        <w:t xml:space="preserve">-</w:t>
      </w:r>
      <w:r>
        <w:t xml:space="preserve"> </w:t>
      </w:r>
      <w:r>
        <w:t xml:space="preserve">United</w:t>
      </w:r>
      <w:r>
        <w:t xml:space="preserve"> </w:t>
      </w:r>
      <w:r>
        <w:t xml:space="preserve">Kingdom</w:t>
      </w:r>
    </w:p>
    <w:bookmarkStart w:id="27" w:name="Xa619098c9c80b6cf05d041306c4ce3278415d06"/>
    <w:p>
      <w:pPr>
        <w:pStyle w:val="Heading1"/>
      </w:pPr>
      <w:r>
        <w:t xml:space="preserve">Comprehensive Annual Sales Report: Premier Dental Services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Birmingham Dental Excellence Group</w:t>
      </w:r>
      <w:r>
        <w:br/>
      </w:r>
      <w:r>
        <w:rPr>
          <w:bCs/>
          <w:b/>
        </w:rPr>
        <w:t xml:space="preserve">Prepared By:</w:t>
      </w:r>
      <w:r>
        <w:t xml:space="preserve"> </w:t>
      </w:r>
      <w:r>
        <w:t xml:space="preserve">Sales Performance Division, United Kingdom Birmingham Office</w:t>
      </w:r>
    </w:p>
    <w:bookmarkStart w:id="20" w:name="i.-executive-summary"/>
    <w:p>
      <w:pPr>
        <w:pStyle w:val="Heading2"/>
      </w:pPr>
      <w:r>
        <w:t xml:space="preserve">I. Executive Summary</w:t>
      </w:r>
    </w:p>
    <w:p>
      <w:pPr>
        <w:pStyle w:val="FirstParagraph"/>
      </w:pPr>
      <w:r>
        <w:t xml:space="preserve">This Annual Sales Report provides a detailed analysis of the financial and operational performance of our dental practice network across United Kingdom Birmingham. Covering the fiscal year 2022-2023, this document demonstrates exceptional growth in patient acquisition, service diversification, and revenue streams for our</w:t>
      </w:r>
      <w:r>
        <w:t xml:space="preserve"> </w:t>
      </w:r>
      <w:r>
        <w:rPr>
          <w:iCs/>
          <w:i/>
        </w:rPr>
        <w:t xml:space="preserve">Dentist</w:t>
      </w:r>
      <w:r>
        <w:t xml:space="preserve"> </w:t>
      </w:r>
      <w:r>
        <w:t xml:space="preserve">team operating within Birmingham's competitive healthcare market. The report confirms that strategic investments in digital marketing, community engagement, and premium dental services have positioned us as a market leader in United Kingdom Birmingham's oral healthcare sector.</w:t>
      </w:r>
    </w:p>
    <w:bookmarkEnd w:id="20"/>
    <w:bookmarkStart w:id="21" w:name="ii.-sales-performance-overview"/>
    <w:p>
      <w:pPr>
        <w:pStyle w:val="Heading2"/>
      </w:pPr>
      <w:r>
        <w:t xml:space="preserve">II. Sales Performance Overview</w:t>
      </w:r>
    </w:p>
    <w:p>
      <w:pPr>
        <w:pStyle w:val="FirstParagraph"/>
      </w:pPr>
      <w:r>
        <w:t xml:space="preserve">The Birmingham-based practice achieved a remarkable 18.7% year-over-year revenue increase, reaching £3.2 million compared to £2.7 million in the previous fiscal period. This growth significantly outperforms the UK dental industry average of 6.2% (Source: British Dental Association, 2023). Key drivers include:</w:t>
      </w:r>
    </w:p>
    <w:p>
      <w:pPr>
        <w:numPr>
          <w:ilvl w:val="0"/>
          <w:numId w:val="1001"/>
        </w:numPr>
        <w:pStyle w:val="Compact"/>
      </w:pPr>
      <w:r>
        <w:rPr>
          <w:bCs/>
          <w:b/>
        </w:rPr>
        <w:t xml:space="preserve">Expanded Service Portfolio:</w:t>
      </w:r>
      <w:r>
        <w:t xml:space="preserve"> </w:t>
      </w:r>
      <w:r>
        <w:t xml:space="preserve">Introduction of cosmetic dentistry (15% revenue growth), pediatric dental packages (24% increase), and emergency care clinics</w:t>
      </w:r>
    </w:p>
    <w:p>
      <w:pPr>
        <w:numPr>
          <w:ilvl w:val="0"/>
          <w:numId w:val="1001"/>
        </w:numPr>
        <w:pStyle w:val="Compact"/>
      </w:pPr>
      <w:r>
        <w:rPr>
          <w:bCs/>
          <w:b/>
        </w:rPr>
        <w:t xml:space="preserve">Patient Retention Rate:</w:t>
      </w:r>
      <w:r>
        <w:t xml:space="preserve"> </w:t>
      </w:r>
      <w:r>
        <w:t xml:space="preserve">Achieved 82.3% – surpassing Birmingham regional benchmark of 74%</w:t>
      </w:r>
    </w:p>
    <w:p>
      <w:pPr>
        <w:numPr>
          <w:ilvl w:val="0"/>
          <w:numId w:val="1001"/>
        </w:numPr>
        <w:pStyle w:val="Compact"/>
      </w:pPr>
      <w:r>
        <w:rPr>
          <w:bCs/>
          <w:b/>
        </w:rPr>
        <w:t xml:space="preserve">New Patient Acquisition:</w:t>
      </w:r>
      <w:r>
        <w:t xml:space="preserve"> </w:t>
      </w:r>
      <w:r>
        <w:t xml:space="preserve">1,150 new patients welcomed (a 27% increase from prior year)</w:t>
      </w:r>
    </w:p>
    <w:p>
      <w:pPr>
        <w:numPr>
          <w:ilvl w:val="0"/>
          <w:numId w:val="1001"/>
        </w:numPr>
        <w:pStyle w:val="Compact"/>
      </w:pPr>
      <w:r>
        <w:rPr>
          <w:bCs/>
          <w:b/>
        </w:rPr>
        <w:t xml:space="preserve">Revenue Diversification:</w:t>
      </w:r>
      <w:r>
        <w:t xml:space="preserve"> </w:t>
      </w:r>
      <w:r>
        <w:t xml:space="preserve">Reduced reliance on basic check-ups (now 42% of revenue vs. 58% previously)</w:t>
      </w:r>
    </w:p>
    <w:bookmarkEnd w:id="21"/>
    <w:bookmarkStart w:id="22" w:name="iii.-birmingham-specific-market-analysis"/>
    <w:p>
      <w:pPr>
        <w:pStyle w:val="Heading2"/>
      </w:pPr>
      <w:r>
        <w:t xml:space="preserve">III. Birmingham-Specific Market Analysis</w:t>
      </w:r>
    </w:p>
    <w:p>
      <w:pPr>
        <w:pStyle w:val="FirstParagraph"/>
      </w:pPr>
      <w:r>
        <w:t xml:space="preserve">The United Kingdom Birmingham market presents unique opportunities and challenges for dental providers. As a major metropolitan hub with a population of 1.1 million, our practice strategically focused on serving the diverse communities of Aston, Erdington, and Small Heath – areas with high demand for affordable yet premium dental services.</w:t>
      </w:r>
    </w:p>
    <w:p>
      <w:pPr>
        <w:pStyle w:val="BodyText"/>
      </w:pPr>
      <w:r>
        <w:rPr>
          <w:bCs/>
          <w:b/>
        </w:rPr>
        <w:t xml:space="preserve">Key Birmingham Insights:</w:t>
      </w:r>
    </w:p>
    <w:p>
      <w:pPr>
        <w:numPr>
          <w:ilvl w:val="0"/>
          <w:numId w:val="1002"/>
        </w:numPr>
        <w:pStyle w:val="Compact"/>
      </w:pPr>
      <w:r>
        <w:t xml:space="preserve">78% of patients in our United Kingdom Birmingham service area prioritize convenience (location/access) over price</w:t>
      </w:r>
    </w:p>
    <w:p>
      <w:pPr>
        <w:numPr>
          <w:ilvl w:val="0"/>
          <w:numId w:val="1002"/>
        </w:numPr>
        <w:pStyle w:val="Compact"/>
      </w:pPr>
      <w:r>
        <w:t xml:space="preserve">32% growth in demand for cosmetic dentistry among 25-40 age group in Birmingham (vs. national average of 19%)</w:t>
      </w:r>
    </w:p>
    <w:p>
      <w:pPr>
        <w:numPr>
          <w:ilvl w:val="0"/>
          <w:numId w:val="1002"/>
        </w:numPr>
        <w:pStyle w:val="Compact"/>
      </w:pPr>
      <w:r>
        <w:t xml:space="preserve">Competitive landscape shows 17% vacancy rate for quality dental practices across Birmingham city centre</w:t>
      </w:r>
    </w:p>
    <w:p>
      <w:pPr>
        <w:pStyle w:val="FirstParagraph"/>
      </w:pPr>
      <w:r>
        <w:t xml:space="preserve">Our</w:t>
      </w:r>
      <w:r>
        <w:t xml:space="preserve"> </w:t>
      </w:r>
      <w:r>
        <w:rPr>
          <w:iCs/>
          <w:i/>
        </w:rPr>
        <w:t xml:space="preserve">Dentist</w:t>
      </w:r>
      <w:r>
        <w:t xml:space="preserve"> </w:t>
      </w:r>
      <w:r>
        <w:t xml:space="preserve">team successfully leveraged these insights through targeted community outreach programs, including free oral health screenings at Birmingham City University and partnerships with local employers like Jaguar Land Rover.</w:t>
      </w:r>
    </w:p>
    <w:bookmarkEnd w:id="22"/>
    <w:bookmarkStart w:id="23" w:name="iv.-service-line-performance-breakdown"/>
    <w:p>
      <w:pPr>
        <w:pStyle w:val="Heading2"/>
      </w:pPr>
      <w:r>
        <w:t xml:space="preserve">IV. Service Line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(2023)</w:t>
            </w:r>
          </w:p>
        </w:tc>
        <w:tc>
          <w:tcPr/>
          <w:p>
            <w:pPr>
              <w:pStyle w:val="Compact"/>
              <w:jc w:val="left"/>
            </w:pPr>
            <w:r>
              <w:t xml:space="preserve">% of Total Revenue</w:t>
            </w:r>
          </w:p>
        </w:tc>
        <w:tc>
          <w:tcPr/>
          <w:p>
            <w:pPr>
              <w:pStyle w:val="Compact"/>
              <w:jc w:val="left"/>
            </w:pPr>
            <w:r>
              <w:t xml:space="preserve">Growth vs. 2022</w:t>
            </w:r>
          </w:p>
        </w:tc>
      </w:tr>
      <w:tr>
        <w:tc>
          <w:tcPr/>
          <w:p>
            <w:pPr>
              <w:pStyle w:val="Compact"/>
              <w:jc w:val="left"/>
            </w:pPr>
            <w:r>
              <w:t xml:space="preserve">General Dental Check-ups &amp; Cleanings</w:t>
            </w:r>
          </w:p>
        </w:tc>
        <w:tc>
          <w:tcPr/>
          <w:p>
            <w:pPr>
              <w:pStyle w:val="Compact"/>
              <w:jc w:val="left"/>
            </w:pPr>
            <w:r>
              <w:t xml:space="preserve">£1,158,400</w:t>
            </w:r>
          </w:p>
        </w:tc>
        <w:tc>
          <w:tcPr/>
          <w:p>
            <w:pPr>
              <w:pStyle w:val="Compact"/>
              <w:jc w:val="left"/>
            </w:pPr>
            <w:r>
              <w:t xml:space="preserve">36.2%</w:t>
            </w:r>
          </w:p>
        </w:tc>
        <w:tc>
          <w:tcPr/>
          <w:p>
            <w:pPr>
              <w:pStyle w:val="Compact"/>
              <w:jc w:val="left"/>
            </w:pPr>
            <w:r>
              <w:t xml:space="preserve">+7.3%</w:t>
            </w:r>
          </w:p>
        </w:tc>
      </w:tr>
      <w:tr>
        <w:tc>
          <w:tcPr/>
          <w:p>
            <w:pPr>
              <w:pStyle w:val="Compact"/>
              <w:jc w:val="left"/>
            </w:pPr>
            <w:r>
              <w:t xml:space="preserve">Cosmetic Dentistry (Veneers/Whitening)</w:t>
            </w:r>
          </w:p>
        </w:tc>
        <w:tc>
          <w:tcPr/>
          <w:p>
            <w:pPr>
              <w:pStyle w:val="Compact"/>
              <w:jc w:val="left"/>
            </w:pPr>
            <w:r>
              <w:t xml:space="preserve">£645,200</w:t>
            </w:r>
          </w:p>
        </w:tc>
        <w:tc>
          <w:tcPr/>
          <w:p>
            <w:pPr>
              <w:pStyle w:val="Compact"/>
              <w:jc w:val="left"/>
            </w:pPr>
            <w:r>
              <w:t xml:space="preserve">20.2%</w:t>
            </w:r>
          </w:p>
        </w:tc>
        <w:tc>
          <w:tcPr/>
          <w:p>
            <w:pPr>
              <w:pStyle w:val="Compact"/>
              <w:jc w:val="left"/>
            </w:pPr>
            <w:r>
              <w:t xml:space="preserve">+15.8%</w:t>
            </w:r>
          </w:p>
        </w:tc>
      </w:tr>
      <w:tr>
        <w:tc>
          <w:tcPr/>
          <w:p>
            <w:pPr>
              <w:pStyle w:val="Compact"/>
              <w:jc w:val="left"/>
            </w:pPr>
            <w:r>
              <w:t xml:space="preserve">Pediatric Dental Services</w:t>
            </w:r>
          </w:p>
        </w:tc>
        <w:tc>
          <w:tcPr/>
          <w:p>
            <w:pPr>
              <w:pStyle w:val="Compact"/>
              <w:jc w:val="left"/>
            </w:pPr>
            <w:r>
              <w:t xml:space="preserve">£389,700</w:t>
            </w:r>
          </w:p>
        </w:tc>
        <w:tc>
          <w:tcPr/>
          <w:p>
            <w:pPr>
              <w:pStyle w:val="Compact"/>
              <w:jc w:val="left"/>
            </w:pPr>
            <w:r>
              <w:t xml:space="preserve">12.2%</w:t>
            </w:r>
          </w:p>
        </w:tc>
        <w:tc>
          <w:tcPr/>
          <w:p>
            <w:pPr>
              <w:pStyle w:val="Compact"/>
              <w:jc w:val="left"/>
            </w:pPr>
            <w:r>
              <w:t xml:space="preserve">+24.1%</w:t>
            </w:r>
          </w:p>
        </w:tc>
      </w:tr>
      <w:tr>
        <w:tc>
          <w:tcPr/>
          <w:p>
            <w:pPr>
              <w:pStyle w:val="Compact"/>
              <w:jc w:val="left"/>
            </w:pPr>
            <w:r>
              <w:t xml:space="preserve">Dental Implants &amp; Restorative Care</w:t>
            </w:r>
          </w:p>
        </w:tc>
        <w:tc>
          <w:tcPr/>
          <w:p>
            <w:pPr>
              <w:pStyle w:val="Compact"/>
              <w:jc w:val="left"/>
            </w:pPr>
            <w:r>
              <w:t xml:space="preserve">£567,100</w:t>
            </w:r>
          </w:p>
        </w:tc>
        <w:tc>
          <w:tcPr/>
          <w:p>
            <w:pPr>
              <w:pStyle w:val="Compact"/>
              <w:jc w:val="left"/>
            </w:pPr>
            <w:r>
              <w:t xml:space="preserve">17.7%</w:t>
            </w:r>
          </w:p>
        </w:tc>
        <w:tc>
          <w:tcPr/>
          <w:p>
            <w:pPr>
              <w:pStyle w:val="Compact"/>
              <w:jc w:val="left"/>
            </w:pPr>
            <w:r>
              <w:t xml:space="preserve">+9.5%</w:t>
            </w:r>
          </w:p>
        </w:tc>
      </w:tr>
      <w:tr>
        <w:tc>
          <w:tcPr/>
          <w:p>
            <w:pPr>
              <w:pStyle w:val="Compact"/>
              <w:jc w:val="left"/>
            </w:pPr>
            <w:r>
              <w:t xml:space="preserve">Emergency Dental Treatment</w:t>
            </w:r>
          </w:p>
        </w:tc>
        <w:tc>
          <w:tcPr/>
          <w:p>
            <w:pPr>
              <w:pStyle w:val="Compact"/>
              <w:jc w:val="left"/>
            </w:pPr>
            <w:r>
              <w:t xml:space="preserve">£248,600</w:t>
            </w:r>
          </w:p>
        </w:tc>
        <w:tc>
          <w:tcPr/>
          <w:p>
            <w:pPr>
              <w:pStyle w:val="Compact"/>
              <w:jc w:val="left"/>
            </w:pPr>
            <w:r>
              <w:t xml:space="preserve">7.8%</w:t>
            </w:r>
          </w:p>
        </w:tc>
        <w:tc>
          <w:tcPr/>
          <w:p>
            <w:pPr>
              <w:pStyle w:val="Compact"/>
              <w:jc w:val="left"/>
            </w:pPr>
            <w:r>
              <w:t xml:space="preserve">+31.4%</w:t>
            </w:r>
          </w:p>
        </w:tc>
      </w:tr>
    </w:tbl>
    <w:p>
      <w:pPr>
        <w:pStyle w:val="BodyText"/>
      </w:pPr>
      <w:r>
        <w:rPr>
          <w:bCs/>
          <w:b/>
        </w:rPr>
        <w:t xml:space="preserve">Notable Trend:</w:t>
      </w:r>
      <w:r>
        <w:t xml:space="preserve"> </w:t>
      </w:r>
      <w:r>
        <w:t xml:space="preserve">The 31.4% growth in emergency services directly responds to Birmingham's high demand for same-day care – particularly following the introduction of our 'Birmingham Dental Urgent Care' mobile unit covering 50+ zip codes.</w:t>
      </w:r>
    </w:p>
    <w:bookmarkEnd w:id="23"/>
    <w:bookmarkStart w:id="24" w:name="X5c6d3dbb229ba182b09902d0555ab7366549d42"/>
    <w:p>
      <w:pPr>
        <w:pStyle w:val="Heading2"/>
      </w:pPr>
      <w:r>
        <w:t xml:space="preserve">V. Customer Satisfaction &amp; Retention Strategy</w:t>
      </w:r>
    </w:p>
    <w:p>
      <w:pPr>
        <w:pStyle w:val="FirstParagraph"/>
      </w:pPr>
      <w:r>
        <w:t xml:space="preserve">Our commitment to exceptional patient experience has yielded a Net Promoter Score (NPS) of 78 in United Kingdom Birmingham – significantly higher than the sector average of 54. This success stems from:</w:t>
      </w:r>
    </w:p>
    <w:p>
      <w:pPr>
        <w:numPr>
          <w:ilvl w:val="0"/>
          <w:numId w:val="1003"/>
        </w:numPr>
        <w:pStyle w:val="Compact"/>
      </w:pPr>
      <w:r>
        <w:t xml:space="preserve">Implementation of digital waitlist system reducing average wait times by 42%</w:t>
      </w:r>
    </w:p>
    <w:p>
      <w:pPr>
        <w:numPr>
          <w:ilvl w:val="0"/>
          <w:numId w:val="1003"/>
        </w:numPr>
        <w:pStyle w:val="Compact"/>
      </w:pPr>
      <w:r>
        <w:t xml:space="preserve">Personalized after-care plans for every patient, increasing referral rate to 39%</w:t>
      </w:r>
    </w:p>
    <w:p>
      <w:pPr>
        <w:numPr>
          <w:ilvl w:val="0"/>
          <w:numId w:val="1003"/>
        </w:numPr>
        <w:pStyle w:val="Compact"/>
      </w:pPr>
      <w:r>
        <w:t xml:space="preserve">Birmingham-specific cultural competency training for all dental staff (addressing diverse patient needs across Asian, African Caribbean, and White British communities)</w:t>
      </w:r>
    </w:p>
    <w:p>
      <w:pPr>
        <w:pStyle w:val="FirstParagraph"/>
      </w:pPr>
      <w:r>
        <w:t xml:space="preserve">Crucially, our Birmingham practice achieved the highest retention rate (82.3%) among all UK locations due to our localized approach to patient communication – including multilingual appointment reminders and community health education events held at local libraries across Birmingham.</w:t>
      </w:r>
    </w:p>
    <w:bookmarkEnd w:id="24"/>
    <w:bookmarkStart w:id="25" w:name="X78b9256e299c83d998cb5fbffcd090853bb4c3d"/>
    <w:p>
      <w:pPr>
        <w:pStyle w:val="Heading2"/>
      </w:pPr>
      <w:r>
        <w:t xml:space="preserve">VI. Challenges &amp; Strategic Opportunities in United Kingdom Birmingham</w:t>
      </w:r>
    </w:p>
    <w:p>
      <w:pPr>
        <w:pStyle w:val="FirstParagraph"/>
      </w:pPr>
      <w:r>
        <w:rPr>
          <w:bCs/>
          <w:b/>
        </w:rPr>
        <w:t xml:space="preserve">Current Challenges:</w:t>
      </w:r>
    </w:p>
    <w:p>
      <w:pPr>
        <w:numPr>
          <w:ilvl w:val="0"/>
          <w:numId w:val="1004"/>
        </w:numPr>
        <w:pStyle w:val="Compact"/>
      </w:pPr>
      <w:r>
        <w:t xml:space="preserve">Increasing competition from new dental franchises entering the Birmingham market</w:t>
      </w:r>
    </w:p>
    <w:p>
      <w:pPr>
        <w:numPr>
          <w:ilvl w:val="0"/>
          <w:numId w:val="1004"/>
        </w:numPr>
        <w:pStyle w:val="Compact"/>
      </w:pPr>
      <w:r>
        <w:t xml:space="preserve">Rising operational costs (18% increase in dental materials since 2021)</w:t>
      </w:r>
    </w:p>
    <w:p>
      <w:pPr>
        <w:numPr>
          <w:ilvl w:val="0"/>
          <w:numId w:val="1004"/>
        </w:numPr>
        <w:pStyle w:val="Compact"/>
      </w:pPr>
      <w:r>
        <w:t xml:space="preserve">Staff retention pressures in Birmingham's tight labor market</w:t>
      </w:r>
    </w:p>
    <w:p>
      <w:pPr>
        <w:pStyle w:val="FirstParagraph"/>
      </w:pPr>
      <w:r>
        <w:rPr>
          <w:bCs/>
          <w:b/>
        </w:rPr>
        <w:t xml:space="preserve">Strategic Opportunities:</w:t>
      </w:r>
    </w:p>
    <w:p>
      <w:pPr>
        <w:numPr>
          <w:ilvl w:val="0"/>
          <w:numId w:val="1005"/>
        </w:numPr>
        <w:pStyle w:val="Compact"/>
      </w:pPr>
      <w:r>
        <w:t xml:space="preserve">Capitalizing on Birmingham's £350m NHS Dental Transformation Fund (2023-2025) for community outreach programs</w:t>
      </w:r>
    </w:p>
    <w:p>
      <w:pPr>
        <w:numPr>
          <w:ilvl w:val="0"/>
          <w:numId w:val="1005"/>
        </w:numPr>
        <w:pStyle w:val="Compact"/>
      </w:pPr>
      <w:r>
        <w:t xml:space="preserve">Leveraging Birmingham City Council's 'Healthy Living Initiative' to secure municipal contracts</w:t>
      </w:r>
    </w:p>
    <w:p>
      <w:pPr>
        <w:numPr>
          <w:ilvl w:val="0"/>
          <w:numId w:val="1005"/>
        </w:numPr>
        <w:pStyle w:val="Compact"/>
      </w:pPr>
      <w:r>
        <w:t xml:space="preserve">Expanding teledentistry services to reach underserved communities in Sparkbrook and Nechells</w:t>
      </w:r>
    </w:p>
    <w:bookmarkEnd w:id="25"/>
    <w:bookmarkStart w:id="26" w:name="vii.-conclusion-future-outlook"/>
    <w:p>
      <w:pPr>
        <w:pStyle w:val="Heading2"/>
      </w:pPr>
      <w:r>
        <w:t xml:space="preserve">VII. Conclusion &amp; Future Outlook</w:t>
      </w:r>
    </w:p>
    <w:p>
      <w:pPr>
        <w:pStyle w:val="FirstParagraph"/>
      </w:pPr>
      <w:r>
        <w:t xml:space="preserve">This Sales Report confirms that our Birmingham-based dental practice has established itself as a dominant force within United Kingdom Birmingham's oral healthcare landscape. The 18.7% revenue growth, coupled with exceptional patient satisfaction metrics, validates our market-specific strategy centered on the needs of Birmingham residents.</w:t>
      </w:r>
    </w:p>
    <w:p>
      <w:pPr>
        <w:pStyle w:val="BodyText"/>
      </w:pPr>
      <w:r>
        <w:t xml:space="preserve">Looking ahead to 2024, we recommend:</w:t>
      </w:r>
    </w:p>
    <w:p>
      <w:pPr>
        <w:numPr>
          <w:ilvl w:val="0"/>
          <w:numId w:val="1006"/>
        </w:numPr>
        <w:pStyle w:val="Compact"/>
      </w:pPr>
      <w:r>
        <w:t xml:space="preserve">Opening a second practice in South Birmingham to capture growing demand</w:t>
      </w:r>
    </w:p>
    <w:p>
      <w:pPr>
        <w:numPr>
          <w:ilvl w:val="0"/>
          <w:numId w:val="1006"/>
        </w:numPr>
        <w:pStyle w:val="Compact"/>
      </w:pPr>
      <w:r>
        <w:t xml:space="preserve">Developing a premium 'Birmingham Dental Membership' program targeting corporate clients</w:t>
      </w:r>
    </w:p>
    <w:p>
      <w:pPr>
        <w:numPr>
          <w:ilvl w:val="0"/>
          <w:numId w:val="1006"/>
        </w:numPr>
        <w:pStyle w:val="Compact"/>
      </w:pPr>
      <w:r>
        <w:t xml:space="preserve">Investing in advanced digital dentistry technology (intraoral scanners, AI diagnostics) to maintain leadership position</w:t>
      </w:r>
    </w:p>
    <w:p>
      <w:pPr>
        <w:pStyle w:val="FirstParagraph"/>
      </w:pPr>
      <w:r>
        <w:t xml:space="preserve">As we continue to serve the people of United Kingdom Birmingham, this Sales Report underscores our unwavering commitment to excellence in dental care. Our dedicated team of</w:t>
      </w:r>
      <w:r>
        <w:t xml:space="preserve"> </w:t>
      </w:r>
      <w:r>
        <w:rPr>
          <w:iCs/>
          <w:i/>
        </w:rPr>
        <w:t xml:space="preserve">Dentist</w:t>
      </w:r>
      <w:r>
        <w:t xml:space="preserve"> </w:t>
      </w:r>
      <w:r>
        <w:t xml:space="preserve">professionals consistently delivers exceptional results that strengthen our reputation as Birmingham's most trusted dental provider – a position earned through data-driven decisions and community-focused service.</w:t>
      </w:r>
    </w:p>
    <w:p>
      <w:pPr>
        <w:pStyle w:val="BodyText"/>
      </w:pPr>
      <w:r>
        <w:rPr>
          <w:bCs/>
          <w:b/>
        </w:rPr>
        <w:t xml:space="preserve">Final Note:</w:t>
      </w:r>
      <w:r>
        <w:t xml:space="preserve"> </w:t>
      </w:r>
      <w:r>
        <w:t xml:space="preserve">This comprehensive Sales Report demonstrates not merely financial success, but the successful integration of dental excellence with Birmingham's unique cultural and healthcare needs. We remain poised to lead United Kingdom Birmingham's dental industry into the future through innovation, patient-centered care, and strategic market positioning.</w:t>
      </w:r>
    </w:p>
    <w:p>
      <w:pPr>
        <w:pStyle w:val="BodyText"/>
      </w:pPr>
      <w:r>
        <w:rPr>
          <w:iCs/>
          <w:i/>
        </w:rPr>
        <w:t xml:space="preserve">Prepared with precision for United Kingdom Birmingham stakeholders by Dental Performance Analytics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Birmingham Dental Practice - United Kingdom</dc:title>
  <dc:creator/>
  <dc:language>en</dc:language>
  <cp:keywords/>
  <dcterms:created xsi:type="dcterms:W3CDTF">2026-07-24T12:31:33Z</dcterms:created>
  <dcterms:modified xsi:type="dcterms:W3CDTF">2026-07-24T12:31:33Z</dcterms:modified>
</cp:coreProperties>
</file>

<file path=docProps/custom.xml><?xml version="1.0" encoding="utf-8"?>
<Properties xmlns="http://schemas.openxmlformats.org/officeDocument/2006/custom-properties" xmlns:vt="http://schemas.openxmlformats.org/officeDocument/2006/docPropsVTypes"/>
</file>