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Quarterly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Dental</w:t>
      </w:r>
      <w:r>
        <w:t xml:space="preserve"> </w:t>
      </w:r>
      <w:r>
        <w:t xml:space="preserve">Practice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Xf747950be321e1c7289e5b00bb840354aef18e0"/>
    <w:p>
      <w:pPr>
        <w:pStyle w:val="Heading1"/>
      </w:pPr>
      <w:r>
        <w:t xml:space="preserve">Quarterly Sales Report: Dental Practice Performance in United Kingdom London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London Dental Network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January 1 - September 30, 2023</w:t>
      </w:r>
      <w:r>
        <w:br/>
      </w:r>
      <w:r>
        <w:rPr>
          <w:bCs/>
          <w:b/>
        </w:rPr>
        <w:t xml:space="preserve">Dental Practice Location:</w:t>
      </w:r>
      <w:r>
        <w:t xml:space="preserve"> </w:t>
      </w:r>
      <w:r>
        <w:t xml:space="preserve">Central London (United Kingdom)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financial and operational performance of our dental practice serving the United Kingdom London market. As a premier dental care provider in Greater London, we have maintained exceptional service standards while navigating post-pandemic recovery and evolving patient expectations. The report demonstrates a 14.7% year-over-year growth in revenue, driven by strategic expansion of cosmetic dentistry services and enhanced patient retention initiatives specifically tailored for London's diverse demographic landscape.</w:t>
      </w:r>
    </w:p>
    <w:p>
      <w:pPr>
        <w:pStyle w:val="BodyText"/>
      </w:pPr>
      <w:r>
        <w:t xml:space="preserve">Our London-based dentist team has successfully captured 28% market share in premium dental services within the Greater London boroughs, significantly outperforming national averages.</w:t>
      </w:r>
    </w:p>
    <w:bookmarkEnd w:id="20"/>
    <w:bookmarkStart w:id="21" w:name="sales-performance-overview-q1-q3-2023"/>
    <w:p>
      <w:pPr>
        <w:pStyle w:val="Heading2"/>
      </w:pPr>
      <w:r>
        <w:t xml:space="preserve">Sales Performance Overview (Q1-Q3 2023)</w:t>
      </w:r>
    </w:p>
    <w:p>
      <w:pPr>
        <w:pStyle w:val="FirstParagraph"/>
      </w:pPr>
      <w:r>
        <w:t xml:space="preserve">Service Category</w:t>
      </w:r>
    </w:p>
    <w:bookmarkEnd w:id="21"/>
    <w:p>
      <w:pPr>
        <w:pStyle w:val="BodyText"/>
      </w:pPr>
      <w:r>
        <w:t xml:space="preserve">Q1 2023 Revenue (£)</w:t>
      </w:r>
    </w:p>
    <w:p>
      <w:pPr>
        <w:pStyle w:val="BodyText"/>
      </w:pPr>
      <w:r>
        <w:t xml:space="preserve">Q3 2023 Revenue (£)</w:t>
      </w:r>
    </w:p>
    <w:p>
      <w:pPr>
        <w:pStyle w:val="BodyText"/>
      </w:pPr>
      <w:r>
        <w:t xml:space="preserve">% Growth (YoY)</w:t>
      </w:r>
    </w:p>
    <w:p>
      <w:pPr>
        <w:pStyle w:val="BodyText"/>
      </w:pPr>
      <w:r>
        <w:t xml:space="preserve">General Dental Check-ups</w:t>
      </w:r>
    </w:p>
    <w:p>
      <w:pPr>
        <w:pStyle w:val="BodyText"/>
      </w:pPr>
      <w:r>
        <w:t xml:space="preserve">184,500</w:t>
      </w:r>
    </w:p>
    <w:p>
      <w:pPr>
        <w:pStyle w:val="BodyText"/>
      </w:pPr>
      <w:r>
        <w:t xml:space="preserve">212,700</w:t>
      </w:r>
    </w:p>
    <w:p>
      <w:pPr>
        <w:pStyle w:val="BodyText"/>
      </w:pPr>
      <w:r>
        <w:t xml:space="preserve">8.3%</w:t>
      </w:r>
    </w:p>
    <w:p>
      <w:pPr>
        <w:pStyle w:val="BodyText"/>
      </w:pPr>
      <w:r>
        <w:t xml:space="preserve">Cosmetic Dentistry (Veneers/Whitening)</w:t>
      </w:r>
    </w:p>
    <w:p>
      <w:pPr>
        <w:pStyle w:val="BodyText"/>
      </w:pPr>
      <w:r>
        <w:t xml:space="preserve">98,200</w:t>
      </w:r>
    </w:p>
    <w:p>
      <w:pPr>
        <w:pStyle w:val="BodyText"/>
      </w:pPr>
      <w:r>
        <w:t xml:space="preserve">147,500</w:t>
      </w:r>
    </w:p>
    <w:p>
      <w:pPr>
        <w:pStyle w:val="BodyText"/>
      </w:pPr>
      <w:r>
        <w:t xml:space="preserve">32.1%</w:t>
      </w:r>
    </w:p>
    <w:p>
      <w:pPr>
        <w:pStyle w:val="BodyText"/>
      </w:pPr>
      <w:r>
        <w:t xml:space="preserve">Dental Implants</w:t>
      </w:r>
    </w:p>
    <w:p>
      <w:pPr>
        <w:pStyle w:val="BodyText"/>
      </w:pPr>
      <w:r>
        <w:t xml:space="preserve">76,400</w:t>
      </w:r>
    </w:p>
    <w:p>
      <w:pPr>
        <w:pStyle w:val="BodyText"/>
      </w:pPr>
      <w:r>
        <w:t xml:space="preserve">112,800</w:t>
      </w:r>
    </w:p>
    <w:p>
      <w:pPr>
        <w:pStyle w:val="BodyText"/>
      </w:pPr>
      <w:r>
        <w:t xml:space="preserve">29.5%</w:t>
      </w:r>
    </w:p>
    <w:p>
      <w:pPr>
        <w:pStyle w:val="BodyText"/>
      </w:pPr>
      <w:r>
        <w:rPr>
          <w:bCs/>
          <w:b/>
        </w:rPr>
        <w:t xml:space="preserve">Total Revenue</w:t>
      </w:r>
    </w:p>
    <w:p>
      <w:pPr>
        <w:pStyle w:val="BodyText"/>
      </w:pPr>
      <w:r>
        <w:rPr>
          <w:bCs/>
          <w:b/>
        </w:rPr>
        <w:t xml:space="preserve">359,100</w:t>
      </w:r>
    </w:p>
    <w:p>
      <w:pPr>
        <w:pStyle w:val="BodyText"/>
      </w:pPr>
      <w:r>
        <w:rPr>
          <w:bCs/>
          <w:b/>
        </w:rPr>
        <w:t xml:space="preserve">473,000</w:t>
      </w:r>
    </w:p>
    <w:p>
      <w:pPr>
        <w:pStyle w:val="BodyText"/>
      </w:pPr>
      <w:r>
        <w:rPr>
          <w:bCs/>
          <w:b/>
        </w:rPr>
        <w:t xml:space="preserve">14.7%</w:t>
      </w:r>
    </w:p>
    <w:p>
      <w:pPr>
        <w:pStyle w:val="BodyText"/>
      </w:pPr>
      <w:r>
        <w:t xml:space="preserve">The significant growth in cosmetic dentistry and dental implants reflects our strategic focus on high-value services increasingly sought by London's professional demographic. Notably, our premium implant packages have seen 35% adoption among patients aged 35-54 in Central London—a segment representing 68% of our high-net-worth client base.</w:t>
      </w:r>
    </w:p>
    <w:p>
      <w:pPr>
        <w:pStyle w:val="BodyText"/>
      </w:pPr>
      <w:r>
        <w:t xml:space="preserve">The United Kingdom London market continues to demonstrate resilience in dental care spending, with private practice revenue increasing by 12.2% nationally compared to our 14.7% growth rate.</w:t>
      </w:r>
    </w:p>
    <w:bookmarkStart w:id="25" w:name="X54a194b9e4db0f764e9911a592d3091bc138a19"/>
    <w:p>
      <w:pPr>
        <w:pStyle w:val="Heading2"/>
      </w:pPr>
      <w:r>
        <w:t xml:space="preserve">Market Analysis: Dental Landscape in United Kingdom London</w:t>
      </w:r>
    </w:p>
    <w:p>
      <w:pPr>
        <w:pStyle w:val="FirstParagraph"/>
      </w:pPr>
      <w:r>
        <w:t xml:space="preserve">London's dental market presents unique opportunities and challenges. As the most populous city in the United Kingdom, London accounts for 13.7% of all dental visits nationally while hosting 48% of the country's premium dental practices. Our analysis reveals three critical trends:</w:t>
      </w:r>
    </w:p>
    <w:bookmarkStart w:id="22" w:name="rising-demand-for-preventative-care"/>
    <w:p>
      <w:pPr>
        <w:pStyle w:val="Heading3"/>
      </w:pPr>
      <w:r>
        <w:t xml:space="preserve">1. Rising Demand for Preventative Care</w:t>
      </w:r>
    </w:p>
    <w:p>
      <w:pPr>
        <w:pStyle w:val="FirstParagraph"/>
      </w:pPr>
      <w:r>
        <w:t xml:space="preserve">Post-pandemic, London patients have shown increased awareness of oral health through NHS Digital campaigns. This has translated to a 22% rise in preventative service bookings at our practice, particularly among young professionals in boroughs like Camden and Islington.</w:t>
      </w:r>
    </w:p>
    <w:bookmarkEnd w:id="22"/>
    <w:bookmarkStart w:id="23" w:name="Xf23fb3e20f07915875c7d0bda3f1e024b4bf69d"/>
    <w:p>
      <w:pPr>
        <w:pStyle w:val="Heading3"/>
      </w:pPr>
      <w:r>
        <w:t xml:space="preserve">2. Competitive Differentiation Through Technology</w:t>
      </w:r>
    </w:p>
    <w:p>
      <w:pPr>
        <w:pStyle w:val="FirstParagraph"/>
      </w:pPr>
      <w:r>
        <w:t xml:space="preserve">London-based dentist practices competing effectively utilize digital workflows—our intraoral scanning adoption rate of 89% (vs. national average 67%) has reduced chair-time by 25% and increased patient satisfaction scores by 18 points on our London-specific NPS surveys.</w:t>
      </w:r>
    </w:p>
    <w:bookmarkEnd w:id="23"/>
    <w:bookmarkStart w:id="24" w:name="Xacb781bccbd012427f9ba1e839e99a06653d4ef"/>
    <w:p>
      <w:pPr>
        <w:pStyle w:val="Heading3"/>
      </w:pPr>
      <w:r>
        <w:t xml:space="preserve">3. Cultural Diversity Drives Service Customization</w:t>
      </w:r>
    </w:p>
    <w:p>
      <w:pPr>
        <w:pStyle w:val="FirstParagraph"/>
      </w:pPr>
      <w:r>
        <w:t xml:space="preserve">With over 100 languages spoken in Greater London, our practice has implemented multilingual service protocols that have boosted appointment adherence by 27% among ethnic minority communities in Tower Hamlets and Brent.</w:t>
      </w:r>
    </w:p>
    <w:bookmarkEnd w:id="24"/>
    <w:bookmarkEnd w:id="25"/>
    <w:bookmarkStart w:id="26" w:name="strategic-initiatives-customer-retention"/>
    <w:p>
      <w:pPr>
        <w:pStyle w:val="Heading2"/>
      </w:pPr>
      <w:r>
        <w:t xml:space="preserve">Strategic Initiatives &amp; Customer Retention</w:t>
      </w:r>
    </w:p>
    <w:p>
      <w:pPr>
        <w:pStyle w:val="FirstParagraph"/>
      </w:pPr>
      <w:r>
        <w:t xml:space="preserve">Our London dentist team implemented three key initiatives driving sales performance: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London Loyalty Program:</w:t>
      </w:r>
      <w:r>
        <w:t xml:space="preserve"> </w:t>
      </w:r>
      <w:r>
        <w:t xml:space="preserve">Introduced in Q2 targeting local professionals, this program offers complimentary annual check-ups for all referrals—resulting in 42% of new patients coming through word-of-mouth within Greater London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Patient Experience:</w:t>
      </w:r>
      <w:r>
        <w:t xml:space="preserve"> </w:t>
      </w:r>
      <w:r>
        <w:t xml:space="preserve">Our mobile app integration (used by 78% of London patients) allows same-day emergency appointments, reducing no-show rates from 16% to 7.3%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Wellness Partnerships:</w:t>
      </w:r>
      <w:r>
        <w:t xml:space="preserve"> </w:t>
      </w:r>
      <w:r>
        <w:t xml:space="preserve">Strategic collaborations with City of London financial institutions have secured contracts for 240+ corporate clients, generating £128K in recurring revenue</w:t>
      </w:r>
    </w:p>
    <w:p>
      <w:pPr>
        <w:pStyle w:val="FirstParagraph"/>
      </w:pPr>
      <w:r>
        <w:t xml:space="preserve">Customer retention metrics demonstrate exceptional performance: 76% of London patients return within 12 months (vs. national average 63%), directly attributed to our location-specific service design.</w:t>
      </w:r>
    </w:p>
    <w:p>
      <w:pPr>
        <w:pStyle w:val="BodyText"/>
      </w:pPr>
      <w:r>
        <w:t xml:space="preserve">The dentist team's commitment to personalized care in United Kingdom London has generated a 4.8/5 average rating on Google Reviews from over 1,200 local patients—significantly higher than the London dental industry average of 4.2.</w:t>
      </w:r>
    </w:p>
    <w:bookmarkEnd w:id="26"/>
    <w:bookmarkStart w:id="30" w:name="challenges-mitigation-strategies"/>
    <w:p>
      <w:pPr>
        <w:pStyle w:val="Heading2"/>
      </w:pPr>
      <w:r>
        <w:t xml:space="preserve">Challenges &amp; Mitigation Strategies</w:t>
      </w:r>
    </w:p>
    <w:p>
      <w:pPr>
        <w:pStyle w:val="FirstParagraph"/>
      </w:pPr>
      <w:r>
        <w:t xml:space="preserve">While growth remains strong, we face three critical challenges specific to London operations:</w:t>
      </w:r>
    </w:p>
    <w:bookmarkStart w:id="27" w:name="high-operational-costs"/>
    <w:p>
      <w:pPr>
        <w:pStyle w:val="Heading3"/>
      </w:pPr>
      <w:r>
        <w:t xml:space="preserve">1. High Operational Costs</w:t>
      </w:r>
    </w:p>
    <w:p>
      <w:pPr>
        <w:pStyle w:val="FirstParagraph"/>
      </w:pPr>
      <w:r>
        <w:t xml:space="preserve">London's commercial rents and staffing costs are 47% higher than national averages. Mitigation: Implemented a hybrid dental team model (reducing overhead by 19%) with specialized dentists rotating across our two London clinics.</w:t>
      </w:r>
    </w:p>
    <w:bookmarkEnd w:id="27"/>
    <w:bookmarkStart w:id="28" w:name="supply-chain-disruptions"/>
    <w:p>
      <w:pPr>
        <w:pStyle w:val="Heading3"/>
      </w:pPr>
      <w:r>
        <w:t xml:space="preserve">2. Supply Chain Disruptions</w:t>
      </w:r>
    </w:p>
    <w:p>
      <w:pPr>
        <w:pStyle w:val="FirstParagraph"/>
      </w:pPr>
      <w:r>
        <w:t xml:space="preserve">Global delays in dental materials impacted 15% of scheduled procedures. Mitigation: Established partnerships with UK-based suppliers, reducing material lead times from 4 weeks to 7 days for key products.</w:t>
      </w:r>
    </w:p>
    <w:bookmarkEnd w:id="28"/>
    <w:bookmarkStart w:id="29" w:name="evolving-patient-expectations"/>
    <w:p>
      <w:pPr>
        <w:pStyle w:val="Heading3"/>
      </w:pPr>
      <w:r>
        <w:t xml:space="preserve">3. Evolving Patient Expectations</w:t>
      </w:r>
    </w:p>
    <w:p>
      <w:pPr>
        <w:pStyle w:val="FirstParagraph"/>
      </w:pPr>
      <w:r>
        <w:t xml:space="preserve">London patients demand faster appointments and digital transparency. Mitigation: Launched our "London Dental Concierge" service with guaranteed same-day emergency slots, increasing appointment conversion by 31%.</w:t>
      </w:r>
    </w:p>
    <w:bookmarkEnd w:id="29"/>
    <w:bookmarkEnd w:id="30"/>
    <w:bookmarkStart w:id="31" w:name="financial-outlook-growth-projections"/>
    <w:p>
      <w:pPr>
        <w:pStyle w:val="Heading2"/>
      </w:pPr>
      <w:r>
        <w:t xml:space="preserve">Financial Outlook &amp; Growth Projections</w:t>
      </w:r>
    </w:p>
    <w:p>
      <w:pPr>
        <w:pStyle w:val="FirstParagraph"/>
      </w:pPr>
      <w:r>
        <w:t xml:space="preserve">Based on current trends, we project 17.5% annual revenue growth for our United Kingdom London practice through Q4 2023. Key drivers include:</w:t>
      </w:r>
    </w:p>
    <w:p>
      <w:pPr>
        <w:numPr>
          <w:ilvl w:val="0"/>
          <w:numId w:val="1002"/>
        </w:numPr>
        <w:pStyle w:val="Compact"/>
      </w:pPr>
      <w:r>
        <w:t xml:space="preserve">Expansion of digital smile design services targeting London's influencer community (projected +£85K revenue)</w:t>
      </w:r>
    </w:p>
    <w:p>
      <w:pPr>
        <w:numPr>
          <w:ilvl w:val="0"/>
          <w:numId w:val="1002"/>
        </w:numPr>
        <w:pStyle w:val="Compact"/>
      </w:pPr>
      <w:r>
        <w:t xml:space="preserve">Development of a specialized pediatric dentistry unit for East London families (launching Q1 2024)</w:t>
      </w:r>
    </w:p>
    <w:p>
      <w:pPr>
        <w:numPr>
          <w:ilvl w:val="0"/>
          <w:numId w:val="1002"/>
        </w:numPr>
        <w:pStyle w:val="Compact"/>
      </w:pPr>
      <w:r>
        <w:t xml:space="preserve">Increased corporate partnerships with tech firms in Silicon Roundabout</w:t>
      </w:r>
    </w:p>
    <w:p>
      <w:pPr>
        <w:pStyle w:val="FirstParagraph"/>
      </w:pPr>
      <w:r>
        <w:t xml:space="preserve">We anticipate maintaining our premium positioning in the United Kingdom London market through continuous investment in dental technology and patient-centric service design. Our current pipeline indicates 38% new business growth from London residents aged 25-44—the most valuable demographic segment for cosmetic dentistry.</w:t>
      </w:r>
    </w:p>
    <w:p>
      <w:pPr>
        <w:pStyle w:val="BodyText"/>
      </w:pPr>
      <w:r>
        <w:t xml:space="preserve">Crucially, every sales initiative has been developed with the unique needs of London's dentist-patient relationship in mind, ensuring sustainable growth without compromising our clinical excellence standards.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confirms that our London-based dental practice has established itself as a leader in the United Kingdom's premium dental market. The 14.7% revenue growth through September 2023—outperforming national averages by over two percentage points—demonstrates the effectiveness of our location-specific strategy. Our dentist team's commitment to innovation, cultural sensitivity, and digital transformation has created a distinctive value proposition for London residents seeking exceptional dental care.</w:t>
      </w:r>
    </w:p>
    <w:p>
      <w:pPr>
        <w:pStyle w:val="BodyText"/>
      </w:pPr>
      <w:r>
        <w:t xml:space="preserve">As we move toward 2024, our focus remains on deepening community engagement within United Kingdom London while expanding into high-growth service segments. The strategic alignment of clinical excellence with market demands has positioned us to capture additional market share in the most dynamic dental market in the United Kingdom.</w:t>
      </w:r>
    </w:p>
    <w:p>
      <w:pPr>
        <w:pStyle w:val="BodyText"/>
      </w:pPr>
      <w:r>
        <w:t xml:space="preserve">Our continued success hinges on maintaining the patient-first approach that has resonated so powerfully with London's diverse population. Every initiative—from technology adoption to service customization—reflects our dedication to being the most trusted dentist practice across Greater London.</w:t>
      </w:r>
    </w:p>
    <w:bookmarkEnd w:id="32"/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London Dental Analytics Team</w:t>
      </w:r>
    </w:p>
    <w:p>
      <w:pPr>
        <w:pStyle w:val="BodyText"/>
      </w:pPr>
      <w:r>
        <w:rPr>
          <w:bCs/>
          <w:b/>
        </w:rPr>
        <w:t xml:space="preserve">Confidential - For Internal Use Only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Sales Report: Dental Practice Performance in United Kingdom London</dc:title>
  <dc:creator/>
  <dc:language>en</dc:language>
  <cp:keywords/>
  <dcterms:created xsi:type="dcterms:W3CDTF">2026-07-24T00:06:25Z</dcterms:created>
  <dcterms:modified xsi:type="dcterms:W3CDTF">2026-07-24T00:06:25Z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