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Manchester</w:t>
      </w:r>
      <w:r>
        <w:t xml:space="preserve"> </w:t>
      </w:r>
      <w:r>
        <w:t xml:space="preserve">Dental</w:t>
      </w:r>
      <w:r>
        <w:t xml:space="preserve"> </w:t>
      </w:r>
      <w:r>
        <w:t xml:space="preserve">Practice</w:t>
      </w:r>
      <w:r>
        <w:t xml:space="preserve"> </w:t>
      </w:r>
      <w:r>
        <w:t xml:space="preserve">Performance</w:t>
      </w:r>
    </w:p>
    <w:bookmarkStart w:id="25" w:name="Xcdad4bb81dfab5ac59f077f1d6a98f305682895"/>
    <w:p>
      <w:pPr>
        <w:pStyle w:val="Heading1"/>
      </w:pPr>
      <w:r>
        <w:t xml:space="preserve">Comprehensive Sales Report &amp; Performance Analysis</w:t>
      </w:r>
      <w:r>
        <w:br/>
      </w:r>
      <w:r>
        <w:t xml:space="preserve">For Manchester Dental Practice, United Kingdom</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r>
        <w:br/>
      </w:r>
      <w:r>
        <w:rPr>
          <w:bCs/>
          <w:b/>
        </w:rPr>
        <w:t xml:space="preserve">Prepared For:</w:t>
      </w:r>
      <w:r>
        <w:t xml:space="preserve"> </w:t>
      </w:r>
      <w:r>
        <w:t xml:space="preserve">Manchester Dental Practice Management Team</w:t>
      </w:r>
      <w:r>
        <w:br/>
      </w:r>
      <w:r>
        <w:rPr>
          <w:bCs/>
          <w:b/>
        </w:rPr>
        <w:t xml:space="preserve">Purpose:</w:t>
      </w:r>
      <w:r>
        <w:t xml:space="preserve"> </w:t>
      </w:r>
      <w:r>
        <w:t xml:space="preserve">Strategic Sales Performance Review &amp; Forward-Looking Recommendations</w:t>
      </w:r>
    </w:p>
    <w:p>
      <w:pPr>
        <w:pStyle w:val="BodyText"/>
      </w:pPr>
      <w:r>
        <w:t xml:space="preserve">Executive Summary</w:t>
      </w:r>
    </w:p>
    <w:p>
      <w:pPr>
        <w:pStyle w:val="BodyText"/>
      </w:pPr>
      <w:r>
        <w:t xml:space="preserve">This Sales Report details the comprehensive performance of our Manchester-based dental practice across the first nine months of 2023. The report confirms sustained growth in private patient acquisition and service utilisation, with a notable 14.7% year-on-year increase in total revenue within the United Kingdom Manchester market. Key drivers include targeted cosmetic dentistry offerings, strategic community engagement initiatives, and responsive digital marketing aligned with Manchester's diverse demographic landscape. While NHS pressure remains a sector-wide challenge for the</w:t>
      </w:r>
      <w:r>
        <w:t xml:space="preserve"> </w:t>
      </w:r>
      <w:r>
        <w:rPr>
          <w:bCs/>
          <w:b/>
        </w:rPr>
        <w:t xml:space="preserve">Dentist</w:t>
      </w:r>
      <w:r>
        <w:t xml:space="preserve"> </w:t>
      </w:r>
      <w:r>
        <w:t xml:space="preserve">profession across England, our private service model has proven resilient and profitable in this specific</w:t>
      </w:r>
      <w:r>
        <w:t xml:space="preserve"> </w:t>
      </w:r>
      <w:r>
        <w:rPr>
          <w:bCs/>
          <w:b/>
        </w:rPr>
        <w:t xml:space="preserve">United Kingdom Manchester</w:t>
      </w:r>
      <w:r>
        <w:t xml:space="preserve"> </w:t>
      </w:r>
      <w:r>
        <w:t xml:space="preserve">context.</w:t>
      </w:r>
    </w:p>
    <w:p>
      <w:pPr>
        <w:pStyle w:val="BodyText"/>
      </w:pPr>
      <w:r>
        <w:t xml:space="preserve">Market Context: United Kingdom Manchester Dental Landscape</w:t>
      </w:r>
    </w:p>
    <w:p>
      <w:pPr>
        <w:pStyle w:val="BodyText"/>
      </w:pPr>
      <w:r>
        <w:t xml:space="preserve">The dental market in Greater Manchester presents unique dynamics. With a population exceeding 2.8 million, the region faces significant health inequalities, particularly in deprived postcodes like Hulme and Moss Side where NHS dentist waiting lists often exceed 18 months (as per NHS England data). Conversely, affluent areas such as Didsbury and Withington demonstrate strong demand for premium private dental services. Manchester's status as a major UK city with diverse cultural communities necessitates tailored patient communication strategies. Our practice has successfully navigated this by implementing multilingual patient support and culturally sensitive care pathways, directly contributing to our</w:t>
      </w:r>
      <w:r>
        <w:t xml:space="preserve"> </w:t>
      </w:r>
      <w:r>
        <w:rPr>
          <w:bCs/>
          <w:b/>
        </w:rPr>
        <w:t xml:space="preserve">Dentist</w:t>
      </w:r>
      <w:r>
        <w:t xml:space="preserve"> </w:t>
      </w:r>
      <w:r>
        <w:t xml:space="preserve">practice's growth within the local market.</w:t>
      </w:r>
    </w:p>
    <w:p>
      <w:pPr>
        <w:pStyle w:val="BodyText"/>
      </w:pPr>
      <w:r>
        <w:t xml:space="preserve">Detailed Sales Performance Breakdown</w:t>
      </w:r>
    </w:p>
    <w:bookmarkStart w:id="20" w:name="revenue-streams-q1-q3-2023"/>
    <w:p>
      <w:pPr>
        <w:pStyle w:val="Heading3"/>
      </w:pPr>
      <w:r>
        <w:t xml:space="preserve">1. Revenue Streams (Q1-Q3 2023)</w:t>
      </w:r>
    </w:p>
    <w:p>
      <w:pPr>
        <w:pStyle w:val="FirstParagraph"/>
      </w:pPr>
      <w:r>
        <w:t xml:space="preserve">Service Category</w:t>
      </w:r>
    </w:p>
    <w:p>
      <w:pPr>
        <w:pStyle w:val="BodyText"/>
      </w:pPr>
      <w:r>
        <w:t xml:space="preserve">Revenue (GBP)</w:t>
      </w:r>
    </w:p>
    <w:p>
      <w:pPr>
        <w:pStyle w:val="BodyText"/>
      </w:pPr>
      <w:r>
        <w:t xml:space="preserve">% of Total</w:t>
      </w:r>
    </w:p>
    <w:p>
      <w:pPr>
        <w:pStyle w:val="BodyText"/>
      </w:pPr>
      <w:r>
        <w:t xml:space="preserve">YoY Growth</w:t>
      </w:r>
    </w:p>
    <w:p>
      <w:pPr>
        <w:pStyle w:val="BodyText"/>
      </w:pPr>
      <w:r>
        <w:t xml:space="preserve">NHS Treatment (Limited Offerings)</w:t>
      </w:r>
    </w:p>
    <w:p>
      <w:pPr>
        <w:pStyle w:val="BodyText"/>
      </w:pPr>
      <w:r>
        <w:t xml:space="preserve">£48,500</w:t>
      </w:r>
    </w:p>
    <w:p>
      <w:pPr>
        <w:pStyle w:val="BodyText"/>
      </w:pPr>
      <w:r>
        <w:t xml:space="preserve">9.2%</w:t>
      </w:r>
    </w:p>
    <w:p>
      <w:pPr>
        <w:pStyle w:val="BodyText"/>
      </w:pPr>
      <w:r>
        <w:t xml:space="preserve">-7.1% (NHS Contract Changes)</w:t>
      </w:r>
    </w:p>
    <w:p>
      <w:pPr>
        <w:pStyle w:val="BodyText"/>
      </w:pPr>
      <w:r>
        <w:t xml:space="preserve">Cosmetic Dentistry (Veneers, Whitening)</w:t>
      </w:r>
    </w:p>
    <w:p>
      <w:pPr>
        <w:pStyle w:val="BodyText"/>
      </w:pPr>
      <w:r>
        <w:t xml:space="preserve">£162,350</w:t>
      </w:r>
    </w:p>
    <w:p>
      <w:pPr>
        <w:pStyle w:val="BodyText"/>
      </w:pPr>
      <w:r>
        <w:t xml:space="preserve">30.8%</w:t>
      </w:r>
    </w:p>
    <w:p>
      <w:pPr>
        <w:pStyle w:val="BodyText"/>
      </w:pPr>
      <w:r>
        <w:t xml:space="preserve">24.5% ↑</w:t>
      </w:r>
    </w:p>
    <w:p>
      <w:pPr>
        <w:pStyle w:val="BodyText"/>
      </w:pPr>
      <w:r>
        <w:t xml:space="preserve">General Restorative (Fillings, Crowns)</w:t>
      </w:r>
    </w:p>
    <w:p>
      <w:pPr>
        <w:pStyle w:val="BodyText"/>
      </w:pPr>
      <w:r>
        <w:t xml:space="preserve">£118,700</w:t>
      </w:r>
    </w:p>
    <w:p>
      <w:pPr>
        <w:pStyle w:val="BodyText"/>
      </w:pPr>
      <w:r>
        <w:t xml:space="preserve">22.4%</w:t>
      </w:r>
    </w:p>
    <w:p>
      <w:pPr>
        <w:pStyle w:val="BodyText"/>
      </w:pPr>
      <w:r>
        <w:t xml:space="preserve">12.3% ↑</w:t>
      </w:r>
    </w:p>
    <w:p>
      <w:pPr>
        <w:pStyle w:val="BodyText"/>
      </w:pPr>
      <w:r>
        <w:t xml:space="preserve">Preventative Care &amp; Hygiene</w:t>
      </w:r>
    </w:p>
    <w:p>
      <w:pPr>
        <w:pStyle w:val="BodyText"/>
      </w:pPr>
      <w:r>
        <w:t xml:space="preserve">£85,400</w:t>
      </w:r>
    </w:p>
    <w:p>
      <w:pPr>
        <w:pStyle w:val="BodyText"/>
      </w:pPr>
      <w:r>
        <w:t xml:space="preserve">16.2%</w:t>
      </w:r>
    </w:p>
    <w:p>
      <w:pPr>
        <w:pStyle w:val="BodyText"/>
      </w:pPr>
      <w:r>
        <w:t xml:space="preserve">8.7% ↑</w:t>
      </w:r>
    </w:p>
    <w:p>
      <w:pPr>
        <w:pStyle w:val="BodyText"/>
      </w:pPr>
      <w:r>
        <w:t xml:space="preserve">Pediatric Dentistry (Age 3-12)</w:t>
      </w:r>
    </w:p>
    <w:p>
      <w:pPr>
        <w:pStyle w:val="BodyText"/>
      </w:pPr>
      <w:r>
        <w:t xml:space="preserve">£42,650</w:t>
      </w:r>
    </w:p>
    <w:p>
      <w:pPr>
        <w:pStyle w:val="BodyText"/>
      </w:pPr>
      <w:r>
        <w:t xml:space="preserve">8.1%</w:t>
      </w:r>
    </w:p>
    <w:p>
      <w:pPr>
        <w:pStyle w:val="BodyText"/>
      </w:pPr>
      <w:r>
        <w:t xml:space="preserve">15.9% ↑</w:t>
      </w:r>
    </w:p>
    <w:p>
      <w:pPr>
        <w:pStyle w:val="BodyText"/>
      </w:pPr>
      <w:r>
        <w:t xml:space="preserve">Total Revenue</w:t>
      </w:r>
    </w:p>
    <w:p>
      <w:pPr>
        <w:pStyle w:val="BodyText"/>
      </w:pPr>
      <w:r>
        <w:t xml:space="preserve">£457,600</w:t>
      </w:r>
    </w:p>
    <w:p>
      <w:pPr>
        <w:pStyle w:val="BodyText"/>
      </w:pPr>
      <w:r>
        <w:t xml:space="preserve">100%</w:t>
      </w:r>
    </w:p>
    <w:p>
      <w:pPr>
        <w:pStyle w:val="BodyText"/>
      </w:pPr>
      <w:r>
        <w:t xml:space="preserve">14.7% ↑ (vs 2022)</w:t>
      </w:r>
    </w:p>
    <w:bookmarkEnd w:id="20"/>
    <w:bookmarkStart w:id="21" w:name="Xada78f045369f167d8a51d1db1b0d1d0f29bdec"/>
    <w:p>
      <w:pPr>
        <w:pStyle w:val="Heading3"/>
      </w:pPr>
      <w:r>
        <w:t xml:space="preserve">2. Patient Acquisition &amp; Retention Metrics (Manchester Focus)</w:t>
      </w:r>
    </w:p>
    <w:p>
      <w:pPr>
        <w:pStyle w:val="FirstParagraph"/>
      </w:pPr>
      <w:r>
        <w:t xml:space="preserve">We maintained an exceptional 89% patient retention rate in Manchester, significantly above the national average of 74%. This is attributed to our community-focused approach:</w:t>
      </w:r>
    </w:p>
    <w:p>
      <w:pPr>
        <w:numPr>
          <w:ilvl w:val="0"/>
          <w:numId w:val="1001"/>
        </w:numPr>
        <w:pStyle w:val="Compact"/>
      </w:pPr>
      <w:r>
        <w:rPr>
          <w:bCs/>
          <w:b/>
        </w:rPr>
        <w:t xml:space="preserve">Referral Network:</w:t>
      </w:r>
      <w:r>
        <w:t xml:space="preserve"> </w:t>
      </w:r>
      <w:r>
        <w:t xml:space="preserve">Established partnerships with 28 local physiotherapy clinics and GP surgeries across Greater Manchester, generating 35% of new patient leads.</w:t>
      </w:r>
    </w:p>
    <w:p>
      <w:pPr>
        <w:numPr>
          <w:ilvl w:val="0"/>
          <w:numId w:val="1001"/>
        </w:numPr>
        <w:pStyle w:val="Compact"/>
      </w:pPr>
      <w:r>
        <w:rPr>
          <w:bCs/>
          <w:b/>
        </w:rPr>
        <w:t xml:space="preserve">Digital Strategy:</w:t>
      </w:r>
      <w:r>
        <w:t xml:space="preserve"> </w:t>
      </w:r>
      <w:r>
        <w:t xml:space="preserve">Targeted Google Ads focusing on "Manchester cosmetic dentist" and "private dental care near me" yielded a 42% conversion rate from clicks to consultations within the city.</w:t>
      </w:r>
    </w:p>
    <w:p>
      <w:pPr>
        <w:numPr>
          <w:ilvl w:val="0"/>
          <w:numId w:val="1001"/>
        </w:numPr>
        <w:pStyle w:val="Compact"/>
      </w:pPr>
      <w:r>
        <w:rPr>
          <w:bCs/>
          <w:b/>
        </w:rPr>
        <w:t xml:space="preserve">Local Events:</w:t>
      </w:r>
      <w:r>
        <w:t xml:space="preserve"> </w:t>
      </w:r>
      <w:r>
        <w:t xml:space="preserve">Sponsorship of Manchester City FC community health initiatives and participation in Manchester Central Library health fairs increased brand visibility by 38% among local residents.</w:t>
      </w:r>
    </w:p>
    <w:bookmarkEnd w:id="21"/>
    <w:bookmarkStart w:id="22" w:name="key-insight-manchesters-premium-demand"/>
    <w:p>
      <w:pPr>
        <w:pStyle w:val="Heading3"/>
      </w:pPr>
      <w:r>
        <w:t xml:space="preserve">Key Insight: Manchester's Premium Demand</w:t>
      </w:r>
    </w:p>
    <w:p>
      <w:pPr>
        <w:pStyle w:val="FirstParagraph"/>
      </w:pPr>
      <w:r>
        <w:t xml:space="preserve">Data reveals a distinct trend within the United Kingdom Manchester market: 68% of our new cosmetic dentistry clients are aged 25-45, residing in postcode areas with median household incomes exceeding £45,000. This confirms strong growth potential for premium services in Manchester's expanding professional districts (e.g., Spinningfields, Castlefield), directly influencing our sales strategy allocation for Q4.</w:t>
      </w:r>
    </w:p>
    <w:bookmarkEnd w:id="22"/>
    <w:p>
      <w:pPr>
        <w:pStyle w:val="BodyText"/>
      </w:pPr>
      <w:r>
        <w:t xml:space="preserve">Competitive Analysis: Standing Out in Manchester</w:t>
      </w:r>
    </w:p>
    <w:p>
      <w:pPr>
        <w:pStyle w:val="BodyText"/>
      </w:pPr>
      <w:r>
        <w:t xml:space="preserve">While Manchester has over 180 dental practices, our unique positioning as a fully private clinic (without NHS contracts) has been pivotal. Competitors with mixed NHS/private models face administrative burdens that limit their marketing agility. Our practice's focus on:</w:t>
      </w:r>
    </w:p>
    <w:p>
      <w:pPr>
        <w:numPr>
          <w:ilvl w:val="0"/>
          <w:numId w:val="1002"/>
        </w:numPr>
        <w:pStyle w:val="Compact"/>
      </w:pPr>
      <w:r>
        <w:t xml:space="preserve">Transparent pricing for all treatments (no hidden costs)</w:t>
      </w:r>
    </w:p>
    <w:p>
      <w:pPr>
        <w:numPr>
          <w:ilvl w:val="0"/>
          <w:numId w:val="1002"/>
        </w:numPr>
        <w:pStyle w:val="Compact"/>
      </w:pPr>
      <w:r>
        <w:t xml:space="preserve">Same-day emergency appointments for Manchester residents</w:t>
      </w:r>
    </w:p>
    <w:p>
      <w:pPr>
        <w:numPr>
          <w:ilvl w:val="0"/>
          <w:numId w:val="1002"/>
        </w:numPr>
        <w:pStyle w:val="Compact"/>
      </w:pPr>
      <w:r>
        <w:t xml:space="preserve">Dedicated patient co-ordinators fluent in Polish and Urdu (reflecting local demographics)</w:t>
      </w:r>
    </w:p>
    <w:p>
      <w:pPr>
        <w:pStyle w:val="FirstParagraph"/>
      </w:pPr>
      <w:r>
        <w:t xml:space="preserve">has established a distinct competitive edge, directly translating to higher conversion rates and premium service uptake within the Manchester market.</w:t>
      </w:r>
    </w:p>
    <w:p>
      <w:pPr>
        <w:pStyle w:val="BodyText"/>
      </w:pPr>
      <w:r>
        <w:t xml:space="preserve">Challenges &amp; Strategic Recommendations</w:t>
      </w:r>
    </w:p>
    <w:bookmarkStart w:id="23" w:name="nhs-pressure-impact"/>
    <w:p>
      <w:pPr>
        <w:pStyle w:val="Heading3"/>
      </w:pPr>
      <w:r>
        <w:t xml:space="preserve">1. NHS Pressure Impact</w:t>
      </w:r>
    </w:p>
    <w:p>
      <w:pPr>
        <w:pStyle w:val="FirstParagraph"/>
      </w:pPr>
      <w:r>
        <w:t xml:space="preserve">The ongoing NHS dental funding squeeze in England affects patient referral patterns. We recommend:</w:t>
      </w:r>
    </w:p>
    <w:p>
      <w:pPr>
        <w:numPr>
          <w:ilvl w:val="0"/>
          <w:numId w:val="1003"/>
        </w:numPr>
        <w:pStyle w:val="Compact"/>
      </w:pPr>
      <w:r>
        <w:rPr>
          <w:bCs/>
          <w:b/>
        </w:rPr>
        <w:t xml:space="preserve">Expand Dental Nurse Training:</w:t>
      </w:r>
      <w:r>
        <w:t xml:space="preserve"> </w:t>
      </w:r>
      <w:r>
        <w:t xml:space="preserve">Invest in additional clinical staff to increase capacity for private consultations, reducing wait times and enhancing sales conversion.</w:t>
      </w:r>
    </w:p>
    <w:p>
      <w:pPr>
        <w:numPr>
          <w:ilvl w:val="0"/>
          <w:numId w:val="1003"/>
        </w:numPr>
        <w:pStyle w:val="Compact"/>
      </w:pPr>
      <w:r>
        <w:rPr>
          <w:bCs/>
          <w:b/>
        </w:rPr>
        <w:t xml:space="preserve">Create Hybrid Packages:</w:t>
      </w:r>
      <w:r>
        <w:t xml:space="preserve"> </w:t>
      </w:r>
      <w:r>
        <w:t xml:space="preserve">Develop "NHS Bridge" plans where patients receive preventative care (at reduced private rates) before accessing NHS services, converting potential lost patients into our private system.</w:t>
      </w:r>
    </w:p>
    <w:bookmarkEnd w:id="23"/>
    <w:bookmarkStart w:id="24" w:name="manchester-specific-growth-opportunities"/>
    <w:p>
      <w:pPr>
        <w:pStyle w:val="Heading3"/>
      </w:pPr>
      <w:r>
        <w:t xml:space="preserve">2. Manchester-Specific Growth Opportunities</w:t>
      </w:r>
    </w:p>
    <w:p>
      <w:pPr>
        <w:pStyle w:val="FirstParagraph"/>
      </w:pPr>
      <w:r>
        <w:t xml:space="preserve">As the premier dental practice in Central Manchester:</w:t>
      </w:r>
    </w:p>
    <w:p>
      <w:pPr>
        <w:numPr>
          <w:ilvl w:val="0"/>
          <w:numId w:val="1004"/>
        </w:numPr>
        <w:pStyle w:val="Compact"/>
      </w:pPr>
      <w:r>
        <w:rPr>
          <w:bCs/>
          <w:b/>
        </w:rPr>
        <w:t xml:space="preserve">Target University Students:</w:t>
      </w:r>
      <w:r>
        <w:t xml:space="preserve"> </w:t>
      </w:r>
      <w:r>
        <w:t xml:space="preserve">Partner with University of Manchester and MMU for discounted preventative care packages (15% off annual check-ups), creating lifelong patient relationships.</w:t>
      </w:r>
    </w:p>
    <w:p>
      <w:pPr>
        <w:numPr>
          <w:ilvl w:val="0"/>
          <w:numId w:val="1004"/>
        </w:numPr>
        <w:pStyle w:val="Compact"/>
      </w:pPr>
      <w:r>
        <w:rPr>
          <w:bCs/>
          <w:b/>
        </w:rPr>
        <w:t xml:space="preserve">Launch "Workplace Wellness" Program:</w:t>
      </w:r>
      <w:r>
        <w:t xml:space="preserve"> </w:t>
      </w:r>
      <w:r>
        <w:t xml:space="preserve">Offer on-site dental health screenings for Manchester businesses, targeting corporate accounts in the city centre business district.</w:t>
      </w:r>
    </w:p>
    <w:p>
      <w:pPr>
        <w:numPr>
          <w:ilvl w:val="0"/>
          <w:numId w:val="1004"/>
        </w:numPr>
        <w:pStyle w:val="Compact"/>
      </w:pPr>
      <w:r>
        <w:rPr>
          <w:bCs/>
          <w:b/>
        </w:rPr>
        <w:t xml:space="preserve">Leverage Manchester's Creative Sector:</w:t>
      </w:r>
      <w:r>
        <w:t xml:space="preserve"> </w:t>
      </w:r>
      <w:r>
        <w:t xml:space="preserve">Develop bespoke marketing collabs with local artists and influencers for social media campaigns focused on "confident smiles," resonating with young professionals in the city.</w:t>
      </w:r>
    </w:p>
    <w:p>
      <w:pPr>
        <w:pStyle w:val="FirstParagraph"/>
      </w:pPr>
      <w:r>
        <w:t xml:space="preserve">Conclusion: The Future of Dental Sales in Manchester</w:t>
      </w:r>
    </w:p>
    <w:p>
      <w:pPr>
        <w:pStyle w:val="BodyText"/>
      </w:pPr>
      <w:r>
        <w:t xml:space="preserve">This comprehensive Sales Report underscores the strong performance trajectory of our dental practice within the United Kingdom Manchester market. Our strategic focus on high-demand private services, community integration, and data-driven patient acquisition has positioned us for sustainable growth despite national sector challenges. The consistent 14.7% year-on-year revenue increase – particularly in cosmetic dentistry (24.5% growth) – validates our market-specific approach.</w:t>
      </w:r>
    </w:p>
    <w:p>
      <w:pPr>
        <w:pStyle w:val="BodyText"/>
      </w:pPr>
      <w:r>
        <w:t xml:space="preserve">Looking ahead to Q4 2023, we project a further 18-20% revenue increase by implementing the recommended Manchester-targeted initiatives. This success is not merely about sales figures; it reflects our commitment to being the preferred choice for quality dental care in Manchester. As a leading</w:t>
      </w:r>
      <w:r>
        <w:t xml:space="preserve"> </w:t>
      </w:r>
      <w:r>
        <w:rPr>
          <w:bCs/>
          <w:b/>
        </w:rPr>
        <w:t xml:space="preserve">Dentist</w:t>
      </w:r>
      <w:r>
        <w:t xml:space="preserve"> </w:t>
      </w:r>
      <w:r>
        <w:t xml:space="preserve">practice serving the United Kingdom's second-largest city, we remain dedicated to excellence in patient experience, clinical outcomes, and ethical business practices that strengthen our position within this dynamic market.</w:t>
      </w:r>
    </w:p>
    <w:p>
      <w:pPr>
        <w:pStyle w:val="BodyText"/>
      </w:pPr>
      <w:r>
        <w:rPr>
          <w:iCs/>
          <w:i/>
        </w:rPr>
        <w:t xml:space="preserve">Prepared by: Manchester Dental Performance Analytics Team</w:t>
      </w:r>
      <w:r>
        <w:br/>
      </w:r>
      <w:r>
        <w:rPr>
          <w:iCs/>
          <w:i/>
        </w:rPr>
        <w:t xml:space="preserve">For use exclusively within the Manchester Dental Practice operations (United Kingdom)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Manchester Dental Practice Performance</dc:title>
  <dc:creator/>
  <dc:language>en</dc:language>
  <cp:keywords/>
  <dcterms:created xsi:type="dcterms:W3CDTF">2026-07-24T22:27:02Z</dcterms:created>
  <dcterms:modified xsi:type="dcterms:W3CDTF">2026-07-24T22:27:02Z</dcterms:modified>
</cp:coreProperties>
</file>

<file path=docProps/custom.xml><?xml version="1.0" encoding="utf-8"?>
<Properties xmlns="http://schemas.openxmlformats.org/officeDocument/2006/custom-properties" xmlns:vt="http://schemas.openxmlformats.org/officeDocument/2006/docPropsVTypes"/>
</file>