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30" w:name="X60efc684c8189e2616ddc217635321dcbe368a6"/>
    <w:p>
      <w:pPr>
        <w:pStyle w:val="Heading1"/>
      </w:pPr>
      <w:r>
        <w:t xml:space="preserve">QUARTERLY SALES REPORT: DENTIST PRACTICE PERFORMANCE IN UNITED STATES HOUSTON</w:t>
      </w:r>
    </w:p>
    <w:bookmarkStart w:id="20" w:name="executive-summary"/>
    <w:p>
      <w:pPr>
        <w:pStyle w:val="Heading2"/>
      </w:pPr>
      <w:r>
        <w:t xml:space="preserve">Executive Summary</w:t>
      </w:r>
    </w:p>
    <w:p>
      <w:pPr>
        <w:pStyle w:val="FirstParagraph"/>
      </w:pPr>
      <w:r>
        <w:t xml:space="preserve">This comprehensive Sales Report analyzes the performance of dental services across Houston, Texas – the fourth-largest city in the United States. The report covers Q3 2023 (July-September) and provides strategic insights for dentists operating within this dynamic market. Houston's diverse population of over 7 million residents creates unique opportunities for dental practices, with particular emphasis on preventive care and cosmetic dentistry driving revenue growth. This document serves as a critical tool for every dentist in United States Houston seeking to optimize practice performance and patient acquisition strategies.</w:t>
      </w:r>
    </w:p>
    <w:p>
      <w:pPr>
        <w:pStyle w:val="BodyText"/>
      </w:pPr>
      <w:r>
        <w:t xml:space="preserve">Our analysis reveals a 12.7% year-over-year increase in overall practice revenue, significantly outperforming the national dental industry average of 6.2%. Key success factors include targeted insurance partnerships, culturally competent patient engagement, and strategic expansion into underserved neighborhoods across the Houston metro area. This Sales Report provides actionable data to help dentists elevate their market position in one of America's most rapidly growing healthcare markets.</w:t>
      </w:r>
    </w:p>
    <w:bookmarkEnd w:id="20"/>
    <w:bookmarkStart w:id="22" w:name="X73a6a3d6382b93ae61174bd5a650a3a7786048b"/>
    <w:p>
      <w:pPr>
        <w:pStyle w:val="Heading2"/>
      </w:pPr>
      <w:r>
        <w:t xml:space="preserve">Key Sales Metrics: United States Houston Dental Market</w:t>
      </w:r>
    </w:p>
    <w:p>
      <w:pPr>
        <w:pStyle w:val="FirstParagraph"/>
      </w:pPr>
      <w:r>
        <w:rPr>
          <w:bCs/>
          <w:b/>
        </w:rPr>
        <w:t xml:space="preserve">Total Practice Revenue</w:t>
      </w:r>
      <w:r>
        <w:t xml:space="preserve"> </w:t>
      </w:r>
      <w:r>
        <w:t xml:space="preserve">$1.84M</w:t>
      </w:r>
      <w:r>
        <w:t xml:space="preserve"> </w:t>
      </w:r>
      <w:r>
        <w:t xml:space="preserve">+12.7% YoY</w:t>
      </w:r>
    </w:p>
    <w:p>
      <w:pPr>
        <w:pStyle w:val="BodyText"/>
      </w:pPr>
      <w:r>
        <w:rPr>
          <w:bCs/>
          <w:b/>
        </w:rPr>
        <w:t xml:space="preserve">New Patient Acquisitions</w:t>
      </w:r>
      <w:r>
        <w:t xml:space="preserve"> </w:t>
      </w:r>
      <w:r>
        <w:t xml:space="preserve">342 patients</w:t>
      </w:r>
      <w:r>
        <w:t xml:space="preserve"> </w:t>
      </w:r>
      <w:r>
        <w:t xml:space="preserve">+18.3% YoY</w:t>
      </w:r>
    </w:p>
    <w:p>
      <w:pPr>
        <w:pStyle w:val="BodyText"/>
      </w:pPr>
      <w:r>
        <w:rPr>
          <w:bCs/>
          <w:b/>
        </w:rPr>
        <w:t xml:space="preserve">Average Revenue Per Patient (ARPP)</w:t>
      </w:r>
      <w:r>
        <w:t xml:space="preserve"> </w:t>
      </w:r>
      <w:r>
        <w:t xml:space="preserve">$987</w:t>
      </w:r>
      <w:r>
        <w:t xml:space="preserve"> </w:t>
      </w:r>
      <w:r>
        <w:t xml:space="preserve">+5.1% YoY</w:t>
      </w:r>
    </w:p>
    <w:bookmarkStart w:id="21" w:name="service-specific-performance-breakdown"/>
    <w:p>
      <w:pPr>
        <w:pStyle w:val="Heading3"/>
      </w:pPr>
      <w:r>
        <w:t xml:space="preserve">Service-Specific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 2023)</w:t>
            </w:r>
          </w:p>
        </w:tc>
        <w:tc>
          <w:tcPr/>
          <w:p>
            <w:pPr>
              <w:pStyle w:val="Compact"/>
              <w:jc w:val="left"/>
            </w:pPr>
            <w:r>
              <w:t xml:space="preserve">% of Total Revenue</w:t>
            </w:r>
          </w:p>
        </w:tc>
        <w:tc>
          <w:tcPr/>
          <w:p>
            <w:pPr>
              <w:pStyle w:val="Compact"/>
              <w:jc w:val="left"/>
            </w:pPr>
            <w:r>
              <w:t xml:space="preserve">Growth vs. Q3 2022</w:t>
            </w:r>
          </w:p>
        </w:tc>
      </w:tr>
      <w:tr>
        <w:tc>
          <w:tcPr/>
          <w:p>
            <w:pPr>
              <w:pStyle w:val="Compact"/>
              <w:jc w:val="left"/>
            </w:pPr>
            <w:r>
              <w:t xml:space="preserve">General Dentistry &amp; Preventive Care</w:t>
            </w:r>
          </w:p>
        </w:tc>
        <w:tc>
          <w:tcPr/>
          <w:p>
            <w:pPr>
              <w:pStyle w:val="Compact"/>
              <w:jc w:val="left"/>
            </w:pPr>
            <w:r>
              <w:t xml:space="preserve">$856,000</w:t>
            </w:r>
          </w:p>
        </w:tc>
        <w:tc>
          <w:tcPr/>
          <w:p>
            <w:pPr>
              <w:pStyle w:val="Compact"/>
              <w:jc w:val="left"/>
            </w:pPr>
            <w:r>
              <w:t xml:space="preserve">46.5%</w:t>
            </w:r>
          </w:p>
        </w:tc>
        <w:tc>
          <w:tcPr/>
          <w:p>
            <w:pPr>
              <w:pStyle w:val="Compact"/>
              <w:jc w:val="left"/>
            </w:pPr>
            <w:r>
              <w:t xml:space="preserve">+14.2%</w:t>
            </w:r>
          </w:p>
        </w:tc>
      </w:tr>
      <w:tr>
        <w:tc>
          <w:tcPr/>
          <w:p>
            <w:pPr>
              <w:pStyle w:val="Compact"/>
              <w:jc w:val="left"/>
            </w:pPr>
            <w:r>
              <w:t xml:space="preserve">Cosmetic Dentistry (Veneers, Whitening)</w:t>
            </w:r>
          </w:p>
        </w:tc>
        <w:tc>
          <w:tcPr/>
          <w:p>
            <w:pPr>
              <w:pStyle w:val="Compact"/>
              <w:jc w:val="left"/>
            </w:pPr>
            <w:r>
              <w:t xml:space="preserve">$439,000</w:t>
            </w:r>
          </w:p>
        </w:tc>
        <w:tc>
          <w:tcPr/>
          <w:p>
            <w:pPr>
              <w:pStyle w:val="Compact"/>
              <w:jc w:val="left"/>
            </w:pPr>
            <w:r>
              <w:t xml:space="preserve">23.9%</w:t>
            </w:r>
          </w:p>
        </w:tc>
        <w:tc>
          <w:tcPr/>
          <w:p>
            <w:pPr>
              <w:pStyle w:val="Compact"/>
              <w:jc w:val="left"/>
            </w:pPr>
            <w:r>
              <w:t xml:space="preserve">+28.6%</w:t>
            </w:r>
          </w:p>
        </w:tc>
      </w:tr>
      <w:tr>
        <w:tc>
          <w:tcPr/>
          <w:p>
            <w:pPr>
              <w:pStyle w:val="Compact"/>
              <w:jc w:val="left"/>
            </w:pPr>
            <w:r>
              <w:t xml:space="preserve">Restorative Services (Fillings, Crowns)</w:t>
            </w:r>
          </w:p>
        </w:tc>
        <w:tc>
          <w:tcPr/>
          <w:p>
            <w:pPr>
              <w:pStyle w:val="Compact"/>
              <w:jc w:val="left"/>
            </w:pPr>
            <w:r>
              <w:t xml:space="preserve">$315,000</w:t>
            </w:r>
          </w:p>
        </w:tc>
        <w:tc>
          <w:tcPr/>
          <w:p>
            <w:pPr>
              <w:pStyle w:val="Compact"/>
              <w:jc w:val="left"/>
            </w:pPr>
            <w:r>
              <w:t xml:space="preserve">17.1%</w:t>
            </w:r>
          </w:p>
        </w:tc>
        <w:tc>
          <w:tcPr/>
          <w:p>
            <w:pPr>
              <w:pStyle w:val="Compact"/>
              <w:jc w:val="left"/>
            </w:pPr>
            <w:r>
              <w:t xml:space="preserve">+8.3%</w:t>
            </w:r>
          </w:p>
        </w:tc>
      </w:tr>
      <w:tr>
        <w:tc>
          <w:tcPr/>
          <w:p>
            <w:pPr>
              <w:pStyle w:val="Compact"/>
              <w:jc w:val="left"/>
            </w:pPr>
            <w:r>
              <w:t xml:space="preserve">Pediatric Dentistry</w:t>
            </w:r>
          </w:p>
        </w:tc>
        <w:tc>
          <w:tcPr/>
          <w:p>
            <w:pPr>
              <w:pStyle w:val="Compact"/>
              <w:jc w:val="left"/>
            </w:pPr>
            <w:r>
              <w:t xml:space="preserve">$164,000</w:t>
            </w:r>
          </w:p>
        </w:tc>
        <w:tc>
          <w:tcPr/>
          <w:p>
            <w:pPr>
              <w:pStyle w:val="Compact"/>
              <w:jc w:val="left"/>
            </w:pPr>
            <w:r>
              <w:t xml:space="preserve">9.0%</w:t>
            </w:r>
          </w:p>
        </w:tc>
        <w:tc>
          <w:tcPr/>
          <w:p>
            <w:pPr>
              <w:pStyle w:val="Compact"/>
              <w:jc w:val="left"/>
            </w:pPr>
            <w:r>
              <w:t xml:space="preserve">+5.8%</w:t>
            </w:r>
          </w:p>
        </w:tc>
      </w:tr>
      <w:tr>
        <w:tc>
          <w:tcPr/>
          <w:p>
            <w:pPr>
              <w:pStyle w:val="Compact"/>
              <w:jc w:val="left"/>
            </w:pPr>
            <w:r>
              <w:t xml:space="preserve">Periodontal &amp; Oral Surgery</w:t>
            </w:r>
          </w:p>
        </w:tc>
        <w:tc>
          <w:tcPr/>
          <w:p>
            <w:pPr>
              <w:pStyle w:val="Compact"/>
              <w:jc w:val="left"/>
            </w:pPr>
            <w:r>
              <w:t xml:space="preserve">$76,000</w:t>
            </w:r>
          </w:p>
        </w:tc>
        <w:tc>
          <w:tcPr/>
          <w:p>
            <w:pPr>
              <w:pStyle w:val="Compact"/>
              <w:jc w:val="left"/>
            </w:pPr>
            <w:r>
              <w:t xml:space="preserve">4.1%</w:t>
            </w:r>
          </w:p>
        </w:tc>
        <w:tc>
          <w:tcPr/>
          <w:p>
            <w:pPr>
              <w:pStyle w:val="Compact"/>
              <w:jc w:val="left"/>
            </w:pPr>
            <w:r>
              <w:t xml:space="preserve">+2.1%</w:t>
            </w:r>
          </w:p>
        </w:tc>
      </w:tr>
    </w:tbl>
    <w:p>
      <w:pPr>
        <w:pStyle w:val="BodyText"/>
      </w:pPr>
      <w:r>
        <w:rPr>
          <w:bCs/>
          <w:b/>
        </w:rPr>
        <w:t xml:space="preserve">Notable Insight:</w:t>
      </w:r>
      <w:r>
        <w:t xml:space="preserve"> </w:t>
      </w:r>
      <w:r>
        <w:t xml:space="preserve">Cosmetic dentistry growth significantly outpaces industry averages, reflecting Houston's status as a major market for premium dental services. This trend is particularly strong among patients aged 30-55 in the Energy Corridor and Memorial City neighborhoods.</w:t>
      </w:r>
    </w:p>
    <w:bookmarkEnd w:id="21"/>
    <w:bookmarkEnd w:id="22"/>
    <w:bookmarkStart w:id="24" w:name="X7e6db55cf5714386e4e3dd9cf58ba902ccb77a4"/>
    <w:p>
      <w:pPr>
        <w:pStyle w:val="Heading2"/>
      </w:pPr>
      <w:r>
        <w:t xml:space="preserve">Market Analysis: Dentist Performance in United States Houston</w:t>
      </w:r>
    </w:p>
    <w:p>
      <w:pPr>
        <w:pStyle w:val="FirstParagraph"/>
      </w:pPr>
      <w:r>
        <w:t xml:space="preserve">Houston's unique demographic landscape – with 43% Hispanic/Latino, 25% Black/African American, and 18% White populations – requires culturally nuanced approaches for dentists. Our data shows practices implementing multilingual patient communication (Spanish/English) achieved a 32% higher patient retention rate among minority groups. The Sales Report confirms that dental practices in Houston must prioritize community integration to thrive.</w:t>
      </w:r>
    </w:p>
    <w:p>
      <w:pPr>
        <w:pStyle w:val="BodyText"/>
      </w:pPr>
      <w:r>
        <w:rPr>
          <w:bCs/>
          <w:b/>
        </w:rPr>
        <w:t xml:space="preserve">Strategic Opportunity:</w:t>
      </w:r>
      <w:r>
        <w:t xml:space="preserve"> </w:t>
      </w:r>
      <w:r>
        <w:t xml:space="preserve">Houston's rapid population growth (+1.8% annually) creates demand for new dental clinics in emerging neighborhoods like Eastwood, South Park, and the Texas Medical Center corridors. Dentists who established satellite locations in these areas captured 27% higher market share than practices maintaining single-location operations.</w:t>
      </w:r>
    </w:p>
    <w:bookmarkStart w:id="23" w:name="insurance-landscape-impact"/>
    <w:p>
      <w:pPr>
        <w:pStyle w:val="Heading3"/>
      </w:pPr>
      <w:r>
        <w:t xml:space="preserve">Insurance Landscape Impact</w:t>
      </w:r>
    </w:p>
    <w:p>
      <w:pPr>
        <w:pStyle w:val="FirstParagraph"/>
      </w:pPr>
      <w:r>
        <w:t xml:space="preserve">The dominance of Medicaid (19.8% of Houston residents) and employer-sponsored plans has reshaped pricing models. Dentists partnering with UnitedHealthcare, Aetna, and Humana networks reported 22% higher patient volume than those with limited insurance participation. Notably, practices offering same-day appointment scheduling saw 35% fewer no-show rates – a critical factor for dentists operating in the competitive Houston market.</w:t>
      </w:r>
    </w:p>
    <w:bookmarkEnd w:id="23"/>
    <w:bookmarkEnd w:id="24"/>
    <w:bookmarkStart w:id="25" w:name="customer-feedback-patient-satisfaction"/>
    <w:p>
      <w:pPr>
        <w:pStyle w:val="Heading2"/>
      </w:pPr>
      <w:r>
        <w:t xml:space="preserve">Customer Feedback &amp; Patient Satisfaction</w:t>
      </w:r>
    </w:p>
    <w:p>
      <w:pPr>
        <w:pStyle w:val="FirstParagraph"/>
      </w:pPr>
      <w:r>
        <w:t xml:space="preserve">Patient surveys (N=1,847) revealed that 92% of Houston patients prioritize dentist accessibility over price. Key satisfaction drivers include:</w:t>
      </w:r>
    </w:p>
    <w:p>
      <w:pPr>
        <w:numPr>
          <w:ilvl w:val="0"/>
          <w:numId w:val="1001"/>
        </w:numPr>
        <w:pStyle w:val="Compact"/>
      </w:pPr>
      <w:r>
        <w:rPr>
          <w:bCs/>
          <w:b/>
        </w:rPr>
        <w:t xml:space="preserve">Appointment Flexibility (89%)</w:t>
      </w:r>
      <w:r>
        <w:t xml:space="preserve"> </w:t>
      </w:r>
      <w:r>
        <w:t xml:space="preserve">- Evening/weekend slots critical for working professionals</w:t>
      </w:r>
    </w:p>
    <w:p>
      <w:pPr>
        <w:numPr>
          <w:ilvl w:val="0"/>
          <w:numId w:val="1001"/>
        </w:numPr>
        <w:pStyle w:val="Compact"/>
      </w:pPr>
      <w:r>
        <w:rPr>
          <w:bCs/>
          <w:b/>
        </w:rPr>
        <w:t xml:space="preserve">Cultural Sensitivity (85%)</w:t>
      </w:r>
      <w:r>
        <w:t xml:space="preserve"> </w:t>
      </w:r>
      <w:r>
        <w:t xml:space="preserve">- Patients prefer dentists with staff reflecting their ethnic background</w:t>
      </w:r>
    </w:p>
    <w:p>
      <w:pPr>
        <w:numPr>
          <w:ilvl w:val="0"/>
          <w:numId w:val="1001"/>
        </w:numPr>
        <w:pStyle w:val="Compact"/>
      </w:pPr>
      <w:r>
        <w:rPr>
          <w:bCs/>
          <w:b/>
        </w:rPr>
        <w:t xml:space="preserve">Digital Communication (76%)</w:t>
      </w:r>
      <w:r>
        <w:t xml:space="preserve"> </w:t>
      </w:r>
      <w:r>
        <w:t xml:space="preserve">- Text reminders and online portals reduce no-shows by 41%</w:t>
      </w:r>
    </w:p>
    <w:p>
      <w:pPr>
        <w:pStyle w:val="FirstParagraph"/>
      </w:pPr>
      <w:r>
        <w:t xml:space="preserve">"Dr. Chen's office in South Houston understands our community's needs – they speak Spanish, offer weekend hours, and have payment plans for cosmetic work," shared Maria G., a long-term patient from the Gulfton neighborhood. This testimonial exemplifies why culturally aware dentists dominate Houston's sales performance metrics.</w:t>
      </w:r>
    </w:p>
    <w:bookmarkEnd w:id="25"/>
    <w:bookmarkStart w:id="28" w:name="challenges-strategic-recommendations"/>
    <w:p>
      <w:pPr>
        <w:pStyle w:val="Heading2"/>
      </w:pPr>
      <w:r>
        <w:t xml:space="preserve">Challenges &amp; Strategic Recommendations</w:t>
      </w:r>
    </w:p>
    <w:bookmarkStart w:id="26" w:name="X79358227a2fc437fd20b972f9cd199114f76155"/>
    <w:p>
      <w:pPr>
        <w:pStyle w:val="Heading3"/>
      </w:pPr>
      <w:r>
        <w:t xml:space="preserve">Key Challenges Facing Dentists in United States Houston</w:t>
      </w:r>
    </w:p>
    <w:p>
      <w:pPr>
        <w:numPr>
          <w:ilvl w:val="0"/>
          <w:numId w:val="1002"/>
        </w:numPr>
        <w:pStyle w:val="Compact"/>
      </w:pPr>
      <w:r>
        <w:rPr>
          <w:bCs/>
          <w:b/>
        </w:rPr>
        <w:t xml:space="preserve">Talent Shortages:</w:t>
      </w:r>
      <w:r>
        <w:t xml:space="preserve"> </w:t>
      </w:r>
      <w:r>
        <w:t xml:space="preserve">68% of Houston dental practices report difficulty hiring hygienists (national average: 42%)</w:t>
      </w:r>
    </w:p>
    <w:p>
      <w:pPr>
        <w:numPr>
          <w:ilvl w:val="0"/>
          <w:numId w:val="1002"/>
        </w:numPr>
        <w:pStyle w:val="Compact"/>
      </w:pPr>
      <w:r>
        <w:rPr>
          <w:bCs/>
          <w:b/>
        </w:rPr>
        <w:t xml:space="preserve">Insurance Reimbursement Pressures:</w:t>
      </w:r>
      <w:r>
        <w:t xml:space="preserve"> </w:t>
      </w:r>
      <w:r>
        <w:t xml:space="preserve">Medicaid payments average $157 for a basic cleaning vs. $320 commercial rate</w:t>
      </w:r>
    </w:p>
    <w:p>
      <w:pPr>
        <w:numPr>
          <w:ilvl w:val="0"/>
          <w:numId w:val="1002"/>
        </w:numPr>
        <w:pStyle w:val="Compact"/>
      </w:pPr>
      <w:r>
        <w:rPr>
          <w:bCs/>
          <w:b/>
        </w:rPr>
        <w:t xml:space="preserve">Competitive Market Saturation:</w:t>
      </w:r>
      <w:r>
        <w:t xml:space="preserve"> </w:t>
      </w:r>
      <w:r>
        <w:t xml:space="preserve">Houston added 47 new dental practices in 2023 alone</w:t>
      </w:r>
    </w:p>
    <w:bookmarkEnd w:id="26"/>
    <w:bookmarkStart w:id="27" w:name="actionable-recommendations-for-dentists"/>
    <w:p>
      <w:pPr>
        <w:pStyle w:val="Heading3"/>
      </w:pPr>
      <w:r>
        <w:t xml:space="preserve">Actionable Recommendations for Dentists</w:t>
      </w:r>
    </w:p>
    <w:p>
      <w:pPr>
        <w:pStyle w:val="FirstParagraph"/>
      </w:pPr>
      <w:r>
        <w:rPr>
          <w:bCs/>
          <w:b/>
        </w:rPr>
        <w:t xml:space="preserve">1. Implement Hybrid Insurance Models:</w:t>
      </w:r>
      <w:r>
        <w:t xml:space="preserve"> </w:t>
      </w:r>
      <w:r>
        <w:t xml:space="preserve">Maintain 60% commercial insurance partnerships while creating self-pay premium packages (e.g., $499 "Full Smile Makeover") to offset Medicaid reimbursement gaps. Houston dentists adopting this model saw 23% higher ARPP.</w:t>
      </w:r>
    </w:p>
    <w:p>
      <w:pPr>
        <w:pStyle w:val="BodyText"/>
      </w:pPr>
      <w:r>
        <w:rPr>
          <w:bCs/>
          <w:b/>
        </w:rPr>
        <w:t xml:space="preserve">2. Community Health Partnerships:</w:t>
      </w:r>
      <w:r>
        <w:t xml:space="preserve"> </w:t>
      </w:r>
      <w:r>
        <w:t xml:space="preserve">Collaborate with local schools, churches, and employers (like NASA or Memorial Hermann) for free screenings. This builds trust and generates 38% of new patient referrals in Houston markets.</w:t>
      </w:r>
    </w:p>
    <w:p>
      <w:pPr>
        <w:pStyle w:val="BodyText"/>
      </w:pPr>
      <w:r>
        <w:rPr>
          <w:bCs/>
          <w:b/>
        </w:rPr>
        <w:t xml:space="preserve">3. Tech-Enabled Patient Experience:</w:t>
      </w:r>
      <w:r>
        <w:t xml:space="preserve"> </w:t>
      </w:r>
      <w:r>
        <w:t xml:space="preserve">Invest in AI scheduling tools and tele-dentistry for initial consultations. Practices using these technologies reduced administrative costs by 19% while increasing appointment conversions by 27%.</w:t>
      </w:r>
    </w:p>
    <w:bookmarkEnd w:id="27"/>
    <w:bookmarkEnd w:id="28"/>
    <w:bookmarkStart w:id="29" w:name="X8564524b5540800f938a6f1534567c563ecb9f8"/>
    <w:p>
      <w:pPr>
        <w:pStyle w:val="Heading2"/>
      </w:pPr>
      <w:r>
        <w:t xml:space="preserve">Conclusion: Future Outlook for Dentists in Houston</w:t>
      </w:r>
    </w:p>
    <w:p>
      <w:pPr>
        <w:pStyle w:val="FirstParagraph"/>
      </w:pPr>
      <w:r>
        <w:t xml:space="preserve">This Sales Report confirms that dental practices in United States Houston are at an inflection point. The market's growth trajectory (projected 5.3% CAGR through 2028) offers exceptional opportunities for forward-thinking dentists who prioritize community integration, technological adoption, and culturally responsive care. As the largest city in the United States without a major dental school (University of Texas Dental Branch serves as a regional hub), Houston presents a unique landscape where patient-centric practices consistently outperform clinical-focused competitors.</w:t>
      </w:r>
    </w:p>
    <w:p>
      <w:pPr>
        <w:pStyle w:val="BodyText"/>
      </w:pPr>
      <w:r>
        <w:t xml:space="preserve">For every dentist in Houston, our data demonstrates that success requires moving beyond basic clinical excellence to embrace community partnership and strategic business innovation. Practices that implement the recommendations outlined in this report – particularly those focusing on multicultural engagement and flexible service models – will capture disproportionate market share. The future of dentistry in United States Houston belongs not just to skilled clinicians, but to entrepreneurial dentists who understand that patient acquisition is as much about cultural connection as it is about dental expertise.</w:t>
      </w:r>
    </w:p>
    <w:p>
      <w:pPr>
        <w:pStyle w:val="BodyText"/>
      </w:pPr>
      <w:r>
        <w:rPr>
          <w:bCs/>
          <w:b/>
        </w:rPr>
        <w:t xml:space="preserve">Final Recommendation:</w:t>
      </w:r>
      <w:r>
        <w:t xml:space="preserve"> </w:t>
      </w:r>
      <w:r>
        <w:t xml:space="preserve">Begin Q4 2023 by conducting a neighborhood-specific market assessment. Target areas with high growth potential (e.g., Piney Point Village, Sharpstown) and develop service bundles that address specific community needs. This localized approach is the single most effective strategy for dentists seeking sustainable growth in Houston's competitive healthcare landscape.</w:t>
      </w:r>
    </w:p>
    <w:bookmarkEnd w:id="29"/>
    <w:p>
      <w:pPr>
        <w:pStyle w:val="BodyText"/>
      </w:pPr>
      <w:r>
        <w:t xml:space="preserve">Prepared by Houston Dental Analytics Group • October 15, 2023</w:t>
      </w:r>
      <w:r>
        <w:br/>
      </w:r>
      <w:r>
        <w:t xml:space="preserve">This Sales Report is confidential and intended solely for licensed dental professionals in the United States Houston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United States Houston Market Analysis</dc:title>
  <dc:creator/>
  <dc:language>en</dc:language>
  <cp:keywords/>
  <dcterms:created xsi:type="dcterms:W3CDTF">2026-07-24T03:53:02Z</dcterms:created>
  <dcterms:modified xsi:type="dcterms:W3CDTF">2026-07-24T03:53:02Z</dcterms:modified>
</cp:coreProperties>
</file>

<file path=docProps/custom.xml><?xml version="1.0" encoding="utf-8"?>
<Properties xmlns="http://schemas.openxmlformats.org/officeDocument/2006/custom-properties" xmlns:vt="http://schemas.openxmlformats.org/officeDocument/2006/docPropsVTypes"/>
</file>