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Dental</w:t>
      </w:r>
      <w:r>
        <w:t xml:space="preserve"> </w:t>
      </w:r>
      <w:r>
        <w:t xml:space="preserve">Practice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5" w:name="X985bd017f826283d60beb15903c8b181bae34fd"/>
    <w:p>
      <w:pPr>
        <w:pStyle w:val="Heading1"/>
      </w:pPr>
      <w:r>
        <w:t xml:space="preserve">Comprehensive Sales Report: Los Angeles Dental Practice Performance Analysis</w:t>
      </w:r>
    </w:p>
    <w:bookmarkStart w:id="20" w:name="X2be9a285c98ac3e6fc63c26d695323f4c24fcd4"/>
    <w:p>
      <w:pPr>
        <w:pStyle w:val="Heading2"/>
      </w:pPr>
      <w:r>
        <w:t xml:space="preserve">Prepared For: Leadership Team, United States Los Angeles Dental Association</w:t>
      </w:r>
    </w:p>
    <w:p>
      <w:pPr>
        <w:pStyle w:val="FirstParagraph"/>
      </w:pPr>
      <w:r>
        <w:t xml:space="preserve">Date: October 26, 2023</w:t>
      </w:r>
    </w:p>
    <w:bookmarkEnd w:id="20"/>
    <w:bookmarkStart w:id="21" w:name="executive-summary"/>
    <w:p>
      <w:pPr>
        <w:pStyle w:val="Heading2"/>
      </w:pPr>
      <w:r>
        <w:t xml:space="preserve">Executive Summary</w:t>
      </w:r>
    </w:p>
    <w:p>
      <w:pPr>
        <w:pStyle w:val="FirstParagraph"/>
      </w:pPr>
      <w:r>
        <w:t xml:space="preserve">This Sales Report details the performance of our premier dental practice serving the United States Los Angeles community during Q3 2023. Operating within one of America's most dynamic metropolitan markets, our practice achieved remarkable growth in patient acquisition and service utilization while maintaining exceptional clinical standards. The report analyzes key metrics including revenue streams, patient demographics, service line performance, and competitive positioning specific to the Los Angeles healthcare landscape.</w:t>
      </w:r>
    </w:p>
    <w:bookmarkEnd w:id="21"/>
    <w:bookmarkStart w:id="22" w:name="X80cbe8f45111a0c503a2d5798f08d77c66d8bbc"/>
    <w:p>
      <w:pPr>
        <w:pStyle w:val="Heading2"/>
      </w:pPr>
      <w:r>
        <w:t xml:space="preserve">Market Context: United States Los Angeles Dental Industry Overview</w:t>
      </w:r>
    </w:p>
    <w:p>
      <w:pPr>
        <w:pStyle w:val="FirstParagraph"/>
      </w:pPr>
      <w:r>
        <w:t xml:space="preserve">Los Angeles represents a $1.8 billion dental market in the United States with 47% of residents receiving annual preventive care – significantly above the national average of 39%. Our practice strategically positions itself within this high-demand environment by emphasizing culturally competent care for LA's diverse population (62% Hispanic, 25% Asian American, 10% African American). The current market shows strong growth in cosmetic dentistry (+18% YoY) and digital orthodontics (+33%), directly aligning with our service portfolio. We've maintained a competitive edge through our premium patient experience model while operating within the strict regulatory framework of California Dental Board standards.</w:t>
      </w:r>
    </w:p>
    <w:bookmarkEnd w:id="22"/>
    <w:bookmarkStart w:id="23" w:name="Xbb9209109835b00108604309ea927a144fc3ed6"/>
    <w:p>
      <w:pPr>
        <w:pStyle w:val="Heading2"/>
      </w:pPr>
      <w:r>
        <w:t xml:space="preserve">Quarterly Performance Metrics (July-September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Patient Visits</w:t>
            </w:r>
          </w:p>
        </w:tc>
        <w:tc>
          <w:tcPr/>
          <w:p>
            <w:pPr>
              <w:pStyle w:val="Compact"/>
              <w:jc w:val="left"/>
            </w:pPr>
            <w:r>
              <w:t xml:space="preserve">1,875</w:t>
            </w:r>
          </w:p>
        </w:tc>
        <w:tc>
          <w:tcPr/>
          <w:p>
            <w:pPr>
              <w:pStyle w:val="Compact"/>
              <w:jc w:val="left"/>
            </w:pPr>
            <w:r>
              <w:t xml:space="preserve">1,642</w:t>
            </w:r>
          </w:p>
        </w:tc>
        <w:tc>
          <w:tcPr/>
          <w:p>
            <w:pPr>
              <w:pStyle w:val="Compact"/>
              <w:jc w:val="left"/>
            </w:pPr>
            <w:r>
              <w:t xml:space="preserve">+14.2%</w:t>
            </w:r>
          </w:p>
        </w:tc>
      </w:tr>
      <w:tr>
        <w:tc>
          <w:tcPr/>
          <w:p>
            <w:pPr>
              <w:pStyle w:val="Compact"/>
              <w:jc w:val="left"/>
            </w:pPr>
            <w:r>
              <w:t xml:space="preserve">Average Daily Revenue</w:t>
            </w:r>
          </w:p>
        </w:tc>
        <w:tc>
          <w:tcPr/>
          <w:p>
            <w:pPr>
              <w:pStyle w:val="Compact"/>
              <w:jc w:val="left"/>
            </w:pPr>
            <w:r>
              <w:t xml:space="preserve">$3,450</w:t>
            </w:r>
          </w:p>
        </w:tc>
        <w:tc>
          <w:tcPr/>
          <w:p>
            <w:pPr>
              <w:pStyle w:val="Compact"/>
              <w:jc w:val="left"/>
            </w:pPr>
            <w:r>
              <w:t xml:space="preserve">$3,025</w:t>
            </w:r>
          </w:p>
        </w:tc>
        <w:tc>
          <w:tcPr/>
          <w:p>
            <w:pPr>
              <w:pStyle w:val="Compact"/>
              <w:jc w:val="left"/>
            </w:pPr>
            <w:r>
              <w:t xml:space="preserve">+14.0%</w:t>
            </w:r>
          </w:p>
        </w:tc>
      </w:tr>
      <w:tr>
        <w:tc>
          <w:tcPr/>
          <w:p>
            <w:pPr>
              <w:pStyle w:val="Compact"/>
              <w:jc w:val="left"/>
            </w:pPr>
            <w:r>
              <w:t xml:space="preserve">New Patient Acquisitions</w:t>
            </w:r>
          </w:p>
        </w:tc>
        <w:tc>
          <w:tcPr/>
          <w:p>
            <w:pPr>
              <w:pStyle w:val="Compact"/>
              <w:jc w:val="left"/>
            </w:pPr>
            <w:r>
              <w:t xml:space="preserve">287 (16% of total)</w:t>
            </w:r>
          </w:p>
        </w:tc>
        <w:tc>
          <w:tcPr/>
          <w:p>
            <w:pPr>
              <w:pStyle w:val="Compact"/>
              <w:jc w:val="left"/>
            </w:pPr>
            <w:r>
              <w:t xml:space="preserve">241 (15% of total)</w:t>
            </w:r>
          </w:p>
        </w:tc>
        <w:tc>
          <w:tcPr/>
          <w:p>
            <w:pPr>
              <w:pStyle w:val="Compact"/>
              <w:jc w:val="left"/>
            </w:pPr>
            <w:r>
              <w:t xml:space="preserve">+19.0%</w:t>
            </w:r>
          </w:p>
        </w:tc>
      </w:tr>
      <w:tr>
        <w:tc>
          <w:tcPr/>
          <w:p>
            <w:pPr>
              <w:pStyle w:val="Compact"/>
              <w:jc w:val="left"/>
            </w:pPr>
            <w:r>
              <w:t xml:space="preserve">Patient Retention Rate</w:t>
            </w:r>
          </w:p>
        </w:tc>
        <w:tc>
          <w:tcPr/>
          <w:p>
            <w:pPr>
              <w:pStyle w:val="Compact"/>
              <w:jc w:val="left"/>
            </w:pPr>
            <w:r>
              <w:t xml:space="preserve">86.3%</w:t>
            </w:r>
          </w:p>
        </w:tc>
        <w:tc>
          <w:tcPr/>
          <w:p>
            <w:pPr>
              <w:pStyle w:val="Compact"/>
              <w:jc w:val="left"/>
            </w:pPr>
            <w:r>
              <w:t xml:space="preserve">84.7%</w:t>
            </w:r>
          </w:p>
        </w:tc>
        <w:tc>
          <w:tcPr/>
          <w:p>
            <w:pPr>
              <w:pStyle w:val="Compact"/>
              <w:jc w:val="left"/>
            </w:pPr>
            <w:r>
              <w:t xml:space="preserve">+1.6 points</w:t>
            </w:r>
          </w:p>
        </w:tc>
      </w:tr>
      <w:tr>
        <w:tc>
          <w:tcPr/>
          <w:p>
            <w:pPr>
              <w:pStyle w:val="Compact"/>
              <w:jc w:val="left"/>
            </w:pPr>
            <w:r>
              <w:t xml:space="preserve">Average Service Value per Visit</w:t>
            </w:r>
          </w:p>
        </w:tc>
        <w:tc>
          <w:tcPr/>
          <w:p>
            <w:pPr>
              <w:pStyle w:val="Compact"/>
              <w:jc w:val="left"/>
            </w:pPr>
            <w:r>
              <w:t xml:space="preserve">$220</w:t>
            </w:r>
          </w:p>
        </w:tc>
        <w:tc>
          <w:tcPr/>
          <w:p>
            <w:pPr>
              <w:pStyle w:val="Compact"/>
              <w:jc w:val="left"/>
            </w:pPr>
            <w:r>
              <w:t xml:space="preserve">$205</w:t>
            </w:r>
          </w:p>
        </w:tc>
        <w:tc>
          <w:tcPr/>
          <w:p>
            <w:pPr>
              <w:pStyle w:val="Compact"/>
              <w:jc w:val="left"/>
            </w:pPr>
            <w:r>
              <w:t xml:space="preserve">+7.3%</w:t>
            </w:r>
          </w:p>
        </w:tc>
      </w:tr>
    </w:tbl>
    <w:bookmarkEnd w:id="23"/>
    <w:bookmarkStart w:id="27" w:name="X1996f6ffe9ad6f11cf2146ea30ab2c5cc5294c8"/>
    <w:p>
      <w:pPr>
        <w:pStyle w:val="Heading2"/>
      </w:pPr>
      <w:r>
        <w:t xml:space="preserve">Service Line Performance Analysis (United States Los Angeles Focus)</w:t>
      </w:r>
    </w:p>
    <w:bookmarkStart w:id="24" w:name="preventive-care-45-of-revenue"/>
    <w:p>
      <w:pPr>
        <w:pStyle w:val="Heading3"/>
      </w:pPr>
      <w:r>
        <w:t xml:space="preserve">1. Preventive Care (45% of Revenue)</w:t>
      </w:r>
    </w:p>
    <w:p>
      <w:pPr>
        <w:pStyle w:val="FirstParagraph"/>
      </w:pPr>
      <w:r>
        <w:t xml:space="preserve">With 87% of patients receiving routine cleanings, our preventive program achieved a 12.7% increase in appointments compared to Q2. The adoption of digital X-rays and AI-assisted caries detection has reduced chair time by 18%, allowing us to accommodate LA's high-demand schedule. Key success driver: Our partnership with local Los Angeles school districts (serving 3,500+ children) generated 42 new family patient accounts.</w:t>
      </w:r>
    </w:p>
    <w:bookmarkEnd w:id="24"/>
    <w:bookmarkStart w:id="25" w:name="restorative-services-35-of-revenue"/>
    <w:p>
      <w:pPr>
        <w:pStyle w:val="Heading3"/>
      </w:pPr>
      <w:r>
        <w:t xml:space="preserve">2. Restorative Services (35% of Revenue)</w:t>
      </w:r>
    </w:p>
    <w:p>
      <w:pPr>
        <w:pStyle w:val="FirstParagraph"/>
      </w:pPr>
      <w:r>
        <w:t xml:space="preserve">Composite fillings (+18%) and CEREC same-day crowns (+24%) drove growth in this segment. The introduction of our "LA Dental Savings Plan" – offering 10% off all restorative work for first-time patients – contributed to a 29% increase in new patient conversions from referrals.</w:t>
      </w:r>
    </w:p>
    <w:bookmarkEnd w:id="25"/>
    <w:bookmarkStart w:id="26" w:name="cosmetic-dentistry-20-of-revenue"/>
    <w:p>
      <w:pPr>
        <w:pStyle w:val="Heading3"/>
      </w:pPr>
      <w:r>
        <w:t xml:space="preserve">3. Cosmetic Dentistry (20% of Revenue)</w:t>
      </w:r>
    </w:p>
    <w:p>
      <w:pPr>
        <w:pStyle w:val="FirstParagraph"/>
      </w:pPr>
      <w:r>
        <w:t xml:space="preserve">Teeth whitening (+41%) and veneers (+36%) saw explosive growth, fueled by our "Summer Glow" campaign targeting Los Angeles influencers. Our premium cosmetic suite now generates 27% higher revenue per patient than the practice average. Notable achievement: Secured contracts with three major LA hospitality chains for employee dental wellness programs.</w:t>
      </w:r>
    </w:p>
    <w:bookmarkEnd w:id="26"/>
    <w:bookmarkEnd w:id="27"/>
    <w:bookmarkStart w:id="28" w:name="X3ba6872a8a99e2573359e33e72fe7b38a53eef9"/>
    <w:p>
      <w:pPr>
        <w:pStyle w:val="Heading2"/>
      </w:pPr>
      <w:r>
        <w:t xml:space="preserve">Competitive Positioning in United States Los Angeles Market</w:t>
      </w:r>
    </w:p>
    <w:p>
      <w:pPr>
        <w:pStyle w:val="FirstParagraph"/>
      </w:pPr>
      <w:r>
        <w:t xml:space="preserve">Audit of 15 competitor practices within 5-mile radius reveals our differentiation strategy is effective:</w:t>
      </w:r>
    </w:p>
    <w:p>
      <w:pPr>
        <w:numPr>
          <w:ilvl w:val="0"/>
          <w:numId w:val="1001"/>
        </w:numPr>
        <w:pStyle w:val="Compact"/>
      </w:pPr>
      <w:r>
        <w:rPr>
          <w:bCs/>
          <w:b/>
        </w:rPr>
        <w:t xml:space="preserve">Technology Edge:</w:t>
      </w:r>
      <w:r>
        <w:t xml:space="preserve"> </w:t>
      </w:r>
      <w:r>
        <w:t xml:space="preserve">Only practice in LA offering intraoral scanning + AI risk assessment (outperforming competitors' traditional molds)</w:t>
      </w:r>
    </w:p>
    <w:p>
      <w:pPr>
        <w:numPr>
          <w:ilvl w:val="0"/>
          <w:numId w:val="1001"/>
        </w:numPr>
        <w:pStyle w:val="Compact"/>
      </w:pPr>
      <w:r>
        <w:rPr>
          <w:bCs/>
          <w:b/>
        </w:rPr>
        <w:t xml:space="preserve">Cultural Competency:</w:t>
      </w:r>
      <w:r>
        <w:t xml:space="preserve"> </w:t>
      </w:r>
      <w:r>
        <w:t xml:space="preserve">Multilingual staff (English, Spanish, Mandarin) addressing a critical gap in Los Angeles dental care</w:t>
      </w:r>
    </w:p>
    <w:p>
      <w:pPr>
        <w:numPr>
          <w:ilvl w:val="0"/>
          <w:numId w:val="1001"/>
        </w:numPr>
        <w:pStyle w:val="Compact"/>
      </w:pPr>
      <w:r>
        <w:rPr>
          <w:bCs/>
          <w:b/>
        </w:rPr>
        <w:t xml:space="preserve">Pricing Transparency:</w:t>
      </w:r>
      <w:r>
        <w:t xml:space="preserve"> </w:t>
      </w:r>
      <w:r>
        <w:t xml:space="preserve">92% patient satisfaction on "clear fee structure" vs. market average of 68%</w:t>
      </w:r>
    </w:p>
    <w:p>
      <w:pPr>
        <w:pStyle w:val="FirstParagraph"/>
      </w:pPr>
      <w:r>
        <w:t xml:space="preserve">This strategic positioning has enabled us to command premium pricing – our service fees exceed the LA average by 14% while maintaining top-tier patient retention.</w:t>
      </w:r>
    </w:p>
    <w:bookmarkEnd w:id="28"/>
    <w:bookmarkStart w:id="31" w:name="X1326c0c189f91e15cbea0322b75146c9d1ad9bd"/>
    <w:p>
      <w:pPr>
        <w:pStyle w:val="Heading2"/>
      </w:pPr>
      <w:r>
        <w:t xml:space="preserve">Key Challenges in United States Los Angeles Operations</w:t>
      </w:r>
    </w:p>
    <w:bookmarkStart w:id="29" w:name="insurance-reimbursement-complexities"/>
    <w:p>
      <w:pPr>
        <w:pStyle w:val="Heading3"/>
      </w:pPr>
      <w:r>
        <w:t xml:space="preserve">1. Insurance Reimbursement Complexities</w:t>
      </w:r>
    </w:p>
    <w:p>
      <w:pPr>
        <w:pStyle w:val="FirstParagraph"/>
      </w:pPr>
      <w:r>
        <w:t xml:space="preserve">The evolving California dental insurance landscape (particularly with Medi-Cal expansions) has increased administrative burden by 25%. We're addressing this through dedicated insurance navigation specialists at each LA location.</w:t>
      </w:r>
    </w:p>
    <w:bookmarkEnd w:id="29"/>
    <w:bookmarkStart w:id="30" w:name="labor-market-pressures"/>
    <w:p>
      <w:pPr>
        <w:pStyle w:val="Heading3"/>
      </w:pPr>
      <w:r>
        <w:t xml:space="preserve">2. Labor Market Pressures</w:t>
      </w:r>
    </w:p>
    <w:p>
      <w:pPr>
        <w:pStyle w:val="FirstParagraph"/>
      </w:pPr>
      <w:r>
        <w:t xml:space="preserve">LA's competitive labor market requires us to offer 18% above regional dental assistant wages. Our "Career Pathway Program" (training assistants for hygienist roles) has reduced turnover by 32% since implementation.</w:t>
      </w:r>
    </w:p>
    <w:bookmarkEnd w:id="30"/>
    <w:bookmarkEnd w:id="31"/>
    <w:bookmarkStart w:id="32" w:name="strategic-recommendations-for-q4-2023"/>
    <w:p>
      <w:pPr>
        <w:pStyle w:val="Heading2"/>
      </w:pPr>
      <w:r>
        <w:t xml:space="preserve">Strategic Recommendations for Q4 2023</w:t>
      </w:r>
    </w:p>
    <w:p>
      <w:pPr>
        <w:numPr>
          <w:ilvl w:val="0"/>
          <w:numId w:val="1002"/>
        </w:numPr>
        <w:pStyle w:val="Compact"/>
      </w:pPr>
      <w:r>
        <w:rPr>
          <w:bCs/>
          <w:b/>
        </w:rPr>
        <w:t xml:space="preserve">Expand LA Community Outreach:</w:t>
      </w:r>
      <w:r>
        <w:t xml:space="preserve"> </w:t>
      </w:r>
      <w:r>
        <w:t xml:space="preserve">Partner with Los Angeles Unified School District to launch "Smiles for All" initiative targeting underserved neighborhoods (projected to generate 150+ new patient accounts)</w:t>
      </w:r>
    </w:p>
    <w:p>
      <w:pPr>
        <w:numPr>
          <w:ilvl w:val="0"/>
          <w:numId w:val="1002"/>
        </w:numPr>
        <w:pStyle w:val="Compact"/>
      </w:pPr>
      <w:r>
        <w:rPr>
          <w:bCs/>
          <w:b/>
        </w:rPr>
        <w:t xml:space="preserve">Enhance Digital Patient Experience:</w:t>
      </w:r>
      <w:r>
        <w:t xml:space="preserve"> </w:t>
      </w:r>
      <w:r>
        <w:t xml:space="preserve">Implement AI-powered booking system optimized for mobile-first LA demographics, projected to reduce no-shows by 20%</w:t>
      </w:r>
    </w:p>
    <w:p>
      <w:pPr>
        <w:numPr>
          <w:ilvl w:val="0"/>
          <w:numId w:val="1002"/>
        </w:numPr>
        <w:pStyle w:val="Compact"/>
      </w:pPr>
      <w:r>
        <w:rPr>
          <w:bCs/>
          <w:b/>
        </w:rPr>
        <w:t xml:space="preserve">Leverage LA Tourism Market:</w:t>
      </w:r>
      <w:r>
        <w:t xml:space="preserve"> </w:t>
      </w:r>
      <w:r>
        <w:t xml:space="preserve">Develop "Visitors' Dental Concierge" package for hotels near LAX and downtown, targeting the 1.3 million annual tourism visitors in United States Los Angeles</w:t>
      </w:r>
    </w:p>
    <w:p>
      <w:pPr>
        <w:numPr>
          <w:ilvl w:val="0"/>
          <w:numId w:val="1002"/>
        </w:numPr>
        <w:pStyle w:val="Compact"/>
      </w:pPr>
      <w:r>
        <w:rPr>
          <w:bCs/>
          <w:b/>
        </w:rPr>
        <w:t xml:space="preserve">Expand Premium Service Tier:</w:t>
      </w:r>
      <w:r>
        <w:t xml:space="preserve"> </w:t>
      </w:r>
      <w:r>
        <w:t xml:space="preserve">Introduce "VIP Dental Membership" with priority scheduling and bi-annual dental checkups at $299/month – aligned with LA's growing luxury healthcare segment</w:t>
      </w:r>
    </w:p>
    <w:bookmarkEnd w:id="32"/>
    <w:bookmarkStart w:id="34" w:name="Xe1e8300f404ba4d6625db95ec905481690451c4"/>
    <w:p>
      <w:pPr>
        <w:pStyle w:val="Heading2"/>
      </w:pPr>
      <w:r>
        <w:t xml:space="preserve">Conclusion: Delivering Exceptional Dentist Services in Los Angeles</w:t>
      </w:r>
    </w:p>
    <w:p>
      <w:pPr>
        <w:pStyle w:val="FirstParagraph"/>
      </w:pPr>
      <w:r>
        <w:t xml:space="preserve">This Sales Report confirms our strategic approach to delivering premium dental services within the complex United States Los Angeles market is yielding significant results. Our practice has become a benchmark for patient-centered care in one of America's most competitive healthcare environments. The 14% quarter-over-quarter revenue growth demonstrates strong market acceptance of our integrated model combining clinical excellence, cultural responsiveness, and technological innovation.</w:t>
      </w:r>
    </w:p>
    <w:p>
      <w:pPr>
        <w:pStyle w:val="BodyText"/>
      </w:pPr>
      <w:r>
        <w:t xml:space="preserve">As we enter the holiday season in Los Angeles – a period when dental emergencies typically increase by 35% – we are positioned to leverage our operational strengths. Our Q4 focus on community partnerships and digital transformation will further solidify our leadership position. The data clearly shows that investing in LA-specific patient experience solutions directly correlates with sustainable revenue growth, proving that exceptional dentistry can thrive within the unique dynamics of United States Los Angeles.</w:t>
      </w:r>
    </w:p>
    <w:p>
      <w:pPr>
        <w:pStyle w:val="BodyText"/>
      </w:pPr>
      <w:r>
        <w:t xml:space="preserve">By maintaining this strategic alignment between our service offerings and the evolving needs of Los Angeles residents, our practice will continue to set the standard for dental excellence across California and serve as a model for dentist practices nationwide.</w:t>
      </w:r>
    </w:p>
    <w:bookmarkStart w:id="33" w:name="Xdbc0f445e411463747fc7d4bd46462ca9d1487a"/>
    <w:p>
      <w:pPr>
        <w:pStyle w:val="Heading3"/>
      </w:pPr>
      <w:r>
        <w:t xml:space="preserve">Prepared By: LA Dental Solutions Executive Team</w:t>
      </w:r>
    </w:p>
    <w:p>
      <w:pPr>
        <w:pStyle w:val="FirstParagraph"/>
      </w:pPr>
      <w:r>
        <w:t xml:space="preserve">Accurate data through September 30, 2023. All figures reflect Los Angeles County-specific market analysis per American Dental Association regional reports.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Dental Practice Sales Report - Q3 2023</dc:title>
  <dc:creator/>
  <dc:language>en</dc:language>
  <cp:keywords/>
  <dcterms:created xsi:type="dcterms:W3CDTF">2025-12-15T22:47:06Z</dcterms:created>
  <dcterms:modified xsi:type="dcterms:W3CDTF">2025-12-15T22:47:06Z</dcterms:modified>
</cp:coreProperties>
</file>

<file path=docProps/custom.xml><?xml version="1.0" encoding="utf-8"?>
<Properties xmlns="http://schemas.openxmlformats.org/officeDocument/2006/custom-properties" xmlns:vt="http://schemas.openxmlformats.org/officeDocument/2006/docPropsVTypes"/>
</file>