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Sales</w:t>
      </w:r>
      <w:r>
        <w:t xml:space="preserve"> </w:t>
      </w:r>
      <w:r>
        <w:t xml:space="preserve">Report:</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Market</w:t>
      </w:r>
      <w:r>
        <w:t xml:space="preserve"> </w:t>
      </w:r>
      <w:r>
        <w:t xml:space="preserve">Analysis</w:t>
      </w:r>
    </w:p>
    <w:bookmarkStart w:id="27" w:name="Xd612f2f8175adc240fbec60e53960bde0a9936f"/>
    <w:p>
      <w:pPr>
        <w:pStyle w:val="Heading1"/>
      </w:pPr>
      <w:r>
        <w:t xml:space="preserve">Professional Sales Report: Dental Clinic Performance in Vietnam Ho Chi Minh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Urban Dental Solutions Vietnam</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presents a comprehensive analysis of dental clinic operations across Ho Chi Minh City (HCMC), Vietnam. As the economic heart of southern Vietnam, HCMC represents a critical market for premium dental services where rising disposable income and heightened health awareness have driven significant growth in specialized dentistry. This document details sales performance, market dynamics, and strategic opportunities for</w:t>
      </w:r>
      <w:r>
        <w:t xml:space="preserve"> </w:t>
      </w:r>
      <w:r>
        <w:rPr>
          <w:iCs/>
          <w:i/>
        </w:rPr>
        <w:t xml:space="preserve">Dentist</w:t>
      </w:r>
      <w:r>
        <w:t xml:space="preserve">-led practices within the competitive landscape of Vietnam’s most populous urban center. Overall, Q3 2023 demonstrated a 17% year-over-year increase in revenue for our flagship clinic on Nguyen Hue Boulevard, directly aligning with HCMC's expanding dental tourism and domestic consumer demand.</w:t>
      </w:r>
    </w:p>
    <w:bookmarkEnd w:id="20"/>
    <w:bookmarkStart w:id="21" w:name="X948a912db6f2ed1f776a34bd45e5a1c8da0275e"/>
    <w:p>
      <w:pPr>
        <w:pStyle w:val="Heading2"/>
      </w:pPr>
      <w:r>
        <w:t xml:space="preserve">II. Monthly Sales Performance Overview (HCMC Market)</w:t>
      </w:r>
    </w:p>
    <w:p>
      <w:pPr>
        <w:pStyle w:val="FirstParagraph"/>
      </w:pPr>
      <w:r>
        <w:t xml:space="preserve">Month</w:t>
      </w:r>
    </w:p>
    <w:p>
      <w:pPr>
        <w:pStyle w:val="BodyText"/>
      </w:pPr>
      <w:r>
        <w:t xml:space="preserve">Total Consultations</w:t>
      </w:r>
    </w:p>
    <w:p>
      <w:pPr>
        <w:pStyle w:val="BodyText"/>
      </w:pPr>
      <w:r>
        <w:t xml:space="preserve">Average Revenue per Patient (VND)</w:t>
      </w:r>
    </w:p>
    <w:p>
      <w:pPr>
        <w:pStyle w:val="BodyText"/>
      </w:pPr>
      <w:r>
        <w:t xml:space="preserve">Revenue Growth vs. Prior Year (%)</w:t>
      </w:r>
    </w:p>
    <w:p>
      <w:pPr>
        <w:pStyle w:val="BodyText"/>
      </w:pPr>
      <w:r>
        <w:t xml:space="preserve">July 2023</w:t>
      </w:r>
    </w:p>
    <w:p>
      <w:pPr>
        <w:pStyle w:val="BodyText"/>
      </w:pPr>
      <w:r>
        <w:t xml:space="preserve">485</w:t>
      </w:r>
    </w:p>
    <w:p>
      <w:pPr>
        <w:pStyle w:val="BodyText"/>
      </w:pPr>
      <w:r>
        <w:t xml:space="preserve">1,850,000</w:t>
      </w:r>
    </w:p>
    <w:p>
      <w:pPr>
        <w:pStyle w:val="BodyText"/>
      </w:pPr>
      <w:r>
        <w:t xml:space="preserve">+12%</w:t>
      </w:r>
    </w:p>
    <w:p>
      <w:pPr>
        <w:pStyle w:val="BodyText"/>
      </w:pPr>
      <w:r>
        <w:t xml:space="preserve">August 20235271,910,000+15%</w:t>
      </w:r>
    </w:p>
    <w:p>
      <w:pPr>
        <w:pStyle w:val="BodyText"/>
      </w:pPr>
      <w:r>
        <w:t xml:space="preserve">September 2023</w:t>
      </w:r>
    </w:p>
    <w:p>
      <w:pPr>
        <w:pStyle w:val="BodyText"/>
      </w:pPr>
      <w:r>
        <w:t xml:space="preserve">568</w:t>
      </w:r>
    </w:p>
    <w:p>
      <w:pPr>
        <w:pStyle w:val="BodyText"/>
      </w:pPr>
      <w:r>
        <w:t xml:space="preserve">1,975,000</w:t>
      </w:r>
    </w:p>
    <w:p>
      <w:pPr>
        <w:pStyle w:val="BodyText"/>
      </w:pPr>
      <w:r>
        <w:t xml:space="preserve">+21%</w:t>
      </w:r>
    </w:p>
    <w:p>
      <w:pPr>
        <w:pStyle w:val="BodyText"/>
      </w:pPr>
      <w:r>
        <w:t xml:space="preserve">The consistent upward trajectory in HCMC underscores the effectiveness of our localized marketing strategy and the growing acceptance of premium dental care. This growth is particularly significant within Vietnam’s urban centers where Ho Chi Minh City accounts for approximately 35% of all private dental clinic revenue nationally.</w:t>
      </w:r>
    </w:p>
    <w:bookmarkEnd w:id="21"/>
    <w:bookmarkStart w:id="22" w:name="Xf7672e8f107bdee9cfb63ce79c25843d45c1e56"/>
    <w:p>
      <w:pPr>
        <w:pStyle w:val="Heading2"/>
      </w:pPr>
      <w:r>
        <w:t xml:space="preserve">III. Market Analysis: Why Dentist Services Thrive in Vietnam Ho Chi Minh City</w:t>
      </w:r>
    </w:p>
    <w:p>
      <w:pPr>
        <w:pStyle w:val="FirstParagraph"/>
      </w:pPr>
      <w:r>
        <w:t xml:space="preserve">HCMC presents an unparalleled opportunity for</w:t>
      </w:r>
      <w:r>
        <w:t xml:space="preserve"> </w:t>
      </w:r>
      <w:r>
        <w:rPr>
          <w:iCs/>
          <w:i/>
        </w:rPr>
        <w:t xml:space="preserve">Dentist</w:t>
      </w:r>
      <w:r>
        <w:t xml:space="preserve"> </w:t>
      </w:r>
      <w:r>
        <w:t xml:space="preserve">practices due to its unique confluence of factors:</w:t>
      </w:r>
    </w:p>
    <w:p>
      <w:pPr>
        <w:numPr>
          <w:ilvl w:val="0"/>
          <w:numId w:val="1001"/>
        </w:numPr>
        <w:pStyle w:val="Compact"/>
      </w:pPr>
      <w:r>
        <w:rPr>
          <w:bCs/>
          <w:b/>
        </w:rPr>
        <w:t xml:space="preserve">Economic Dynamism:</w:t>
      </w:r>
      <w:r>
        <w:t xml:space="preserve"> </w:t>
      </w:r>
      <w:r>
        <w:t xml:space="preserve">As Vietnam's commercial hub, HCMC boasts the nation’s highest per capita income (US$4,200 annually), enabling substantial investment in aesthetic and preventive dental care.</w:t>
      </w:r>
    </w:p>
    <w:p>
      <w:pPr>
        <w:numPr>
          <w:ilvl w:val="0"/>
          <w:numId w:val="1001"/>
        </w:numPr>
        <w:pStyle w:val="Compact"/>
      </w:pPr>
      <w:r>
        <w:rPr>
          <w:bCs/>
          <w:b/>
        </w:rPr>
        <w:t xml:space="preserve">Rising Health Awareness:</w:t>
      </w:r>
      <w:r>
        <w:t xml:space="preserve"> </w:t>
      </w:r>
      <w:r>
        <w:t xml:space="preserve">Government campaigns like "Vietnam Oral Health 2030" have elevated dental hygiene as a priority. HCMC residents now allocate 15-20% more of healthcare spending to dentistry than in 2019.</w:t>
      </w:r>
    </w:p>
    <w:p>
      <w:pPr>
        <w:numPr>
          <w:ilvl w:val="0"/>
          <w:numId w:val="1001"/>
        </w:numPr>
        <w:pStyle w:val="Compact"/>
      </w:pPr>
      <w:r>
        <w:rPr>
          <w:bCs/>
          <w:b/>
        </w:rPr>
        <w:t xml:space="preserve">Dental Tourism Catalyst:</w:t>
      </w:r>
      <w:r>
        <w:t xml:space="preserve"> </w:t>
      </w:r>
      <w:r>
        <w:t xml:space="preserve">The city attracts over 15,000 international patients annually (primarily from ASEAN and China), creating demand for high-end clinics with multilingual staff – a key competitive advantage for our practice.</w:t>
      </w:r>
    </w:p>
    <w:p>
      <w:pPr>
        <w:numPr>
          <w:ilvl w:val="0"/>
          <w:numId w:val="1001"/>
        </w:numPr>
        <w:pStyle w:val="Compact"/>
      </w:pPr>
      <w:r>
        <w:rPr>
          <w:bCs/>
          <w:b/>
        </w:rPr>
        <w:t xml:space="preserve">Regulatory Environment:</w:t>
      </w:r>
      <w:r>
        <w:t xml:space="preserve"> </w:t>
      </w:r>
      <w:r>
        <w:t xml:space="preserve">Vietnam’s Ministry of Health has streamlined licensing for specialized dental services in HCMC, supporting clinic expansion while maintaining quality standards.</w:t>
      </w:r>
    </w:p>
    <w:bookmarkEnd w:id="22"/>
    <w:bookmarkStart w:id="23" w:name="Xcf33f405565be922c8121c5aad9eaa35a5c8519"/>
    <w:p>
      <w:pPr>
        <w:pStyle w:val="Heading2"/>
      </w:pPr>
      <w:r>
        <w:t xml:space="preserve">IV. Service Line Performance Breakdown (HCMC Focus)</w:t>
      </w:r>
    </w:p>
    <w:p>
      <w:pPr>
        <w:pStyle w:val="FirstParagraph"/>
      </w:pPr>
      <w:r>
        <w:t xml:space="preserve">The sales momentum is driven by high-demand procedures uniquely positioned within Vietnam’s evolving dental market:</w:t>
      </w:r>
    </w:p>
    <w:p>
      <w:pPr>
        <w:pStyle w:val="BodyText"/>
      </w:pPr>
      <w:r>
        <w:t xml:space="preserve">Service Category</w:t>
      </w:r>
    </w:p>
    <w:p>
      <w:pPr>
        <w:pStyle w:val="BodyText"/>
      </w:pPr>
      <w:r>
        <w:t xml:space="preserve">% of Total Revenue (Q3)</w:t>
      </w:r>
    </w:p>
    <w:p>
      <w:pPr>
        <w:pStyle w:val="BodyText"/>
      </w:pPr>
      <w:r>
        <w:t xml:space="preserve">Y/Y Growth Rate</w:t>
      </w:r>
    </w:p>
    <w:p>
      <w:pPr>
        <w:pStyle w:val="BodyText"/>
      </w:pPr>
      <w:r>
        <w:t xml:space="preserve">Cosmetic Dentistry (Whitening, Veneers)</w:t>
      </w:r>
    </w:p>
    <w:p>
      <w:pPr>
        <w:pStyle w:val="BodyText"/>
      </w:pPr>
      <w:r>
        <w:t xml:space="preserve">38%</w:t>
      </w:r>
    </w:p>
    <w:p>
      <w:pPr>
        <w:pStyle w:val="BodyText"/>
      </w:pPr>
      <w:r>
        <w:t xml:space="preserve">+29%</w:t>
      </w:r>
    </w:p>
    <w:p>
      <w:pPr>
        <w:pStyle w:val="BodyText"/>
      </w:pPr>
      <w:r>
        <w:t xml:space="preserve">Dental Implants</w:t>
      </w:r>
    </w:p>
    <w:p>
      <w:pPr>
        <w:pStyle w:val="BodyText"/>
      </w:pPr>
      <w:r>
        <w:t xml:space="preserve">32%</w:t>
      </w:r>
    </w:p>
    <w:p>
      <w:pPr>
        <w:pStyle w:val="BodyText"/>
      </w:pPr>
      <w:r>
        <w:t xml:space="preserve">+24%</w:t>
      </w:r>
    </w:p>
    <w:p>
      <w:pPr>
        <w:pStyle w:val="BodyText"/>
      </w:pPr>
      <w:r>
        <w:t xml:space="preserve">General Preventive Care (Cleanings, Check-ups)</w:t>
      </w:r>
    </w:p>
    <w:p>
      <w:pPr>
        <w:pStyle w:val="BodyText"/>
      </w:pPr>
      <w:r>
        <w:t xml:space="preserve">18%+10%</w:t>
      </w:r>
    </w:p>
    <w:p>
      <w:pPr>
        <w:pStyle w:val="BodyText"/>
      </w:pPr>
      <w:r>
        <w:t xml:space="preserve">Pediatric Dentistry</w:t>
      </w:r>
    </w:p>
    <w:p>
      <w:pPr>
        <w:pStyle w:val="BodyText"/>
      </w:pPr>
      <w:r>
        <w:t xml:space="preserve">12%</w:t>
      </w:r>
    </w:p>
    <w:p>
      <w:pPr>
        <w:pStyle w:val="BodyText"/>
      </w:pPr>
      <w:r>
        <w:t xml:space="preserve">+19%</w:t>
      </w:r>
    </w:p>
    <w:p>
      <w:pPr>
        <w:pStyle w:val="BodyText"/>
      </w:pPr>
      <w:r>
        <w:t xml:space="preserve">The dominance of cosmetic services (38%) reflects HCMC residents' strong preference for visible, confidence-boosting outcomes. This trend is amplified by social media influence among young professionals in districts like District 1 and Binh Thanh. Notably, dental implant procedures have become the fastest-growing revenue stream (+24%), directly responding to HCMC’s aging population seeking permanent solutions.</w:t>
      </w:r>
    </w:p>
    <w:bookmarkEnd w:id="23"/>
    <w:bookmarkStart w:id="24" w:name="X255ce2a6ff487feb1ce1a4ab686d8ebbeec0a70"/>
    <w:p>
      <w:pPr>
        <w:pStyle w:val="Heading2"/>
      </w:pPr>
      <w:r>
        <w:t xml:space="preserve">V. Strategic Recommendations for Sustained Growth</w:t>
      </w:r>
    </w:p>
    <w:p>
      <w:pPr>
        <w:pStyle w:val="FirstParagraph"/>
      </w:pPr>
      <w:r>
        <w:t xml:space="preserve">To capitalize on Vietnam’s Ho Chi Minh City dental market potential, this Sales Report recommends:</w:t>
      </w:r>
    </w:p>
    <w:p>
      <w:pPr>
        <w:numPr>
          <w:ilvl w:val="0"/>
          <w:numId w:val="1002"/>
        </w:numPr>
        <w:pStyle w:val="Compact"/>
      </w:pPr>
      <w:r>
        <w:rPr>
          <w:bCs/>
          <w:b/>
        </w:rPr>
        <w:t xml:space="preserve">Expand in High-Demand Districts:</w:t>
      </w:r>
      <w:r>
        <w:t xml:space="preserve"> </w:t>
      </w:r>
      <w:r>
        <w:t xml:space="preserve">Target District 7 (expatriate community) and Thu Duc City (rapidly developing residential zones) for new clinics to capture untapped demand.</w:t>
      </w:r>
    </w:p>
    <w:p>
      <w:pPr>
        <w:numPr>
          <w:ilvl w:val="0"/>
          <w:numId w:val="1002"/>
        </w:numPr>
        <w:pStyle w:val="Compact"/>
      </w:pPr>
      <w:r>
        <w:rPr>
          <w:bCs/>
          <w:b/>
        </w:rPr>
        <w:t xml:space="preserve">Leverage Digital Marketing:</w:t>
      </w:r>
      <w:r>
        <w:t xml:space="preserve"> </w:t>
      </w:r>
      <w:r>
        <w:t xml:space="preserve">Intensify Instagram/Facebook campaigns featuring HCMC-based patient testimonials – the primary channel driving 40% of new consultations in Q3.</w:t>
      </w:r>
    </w:p>
    <w:p>
      <w:pPr>
        <w:numPr>
          <w:ilvl w:val="0"/>
          <w:numId w:val="1002"/>
        </w:numPr>
        <w:pStyle w:val="Compact"/>
      </w:pPr>
      <w:r>
        <w:rPr>
          <w:bCs/>
          <w:b/>
        </w:rPr>
        <w:t xml:space="preserve">Introduce Package Pricing:</w:t>
      </w:r>
      <w:r>
        <w:t xml:space="preserve"> </w:t>
      </w:r>
      <w:r>
        <w:t xml:space="preserve">Develop tiered "HCMC Dental Wellness Packages" (e.g., 1-year preventive care + cosmetic upgrade) to increase average revenue per patient by 25%.</w:t>
      </w:r>
    </w:p>
    <w:p>
      <w:pPr>
        <w:numPr>
          <w:ilvl w:val="0"/>
          <w:numId w:val="1002"/>
        </w:numPr>
        <w:pStyle w:val="Compact"/>
      </w:pPr>
      <w:r>
        <w:rPr>
          <w:bCs/>
          <w:b/>
        </w:rPr>
        <w:t xml:space="preserve">Cultivate HCMC Partnerships:</w:t>
      </w:r>
      <w:r>
        <w:t xml:space="preserve"> </w:t>
      </w:r>
      <w:r>
        <w:t xml:space="preserve">Collaborate with local corporations (e.g., VinGroup, Masan) for employee dental benefit programs – a pilot program with Saigon Technology Corporation generated 180 new patients in Q3.</w:t>
      </w:r>
    </w:p>
    <w:bookmarkEnd w:id="24"/>
    <w:bookmarkStart w:id="25" w:name="vi.-challenges-and-mitigation-strategies"/>
    <w:p>
      <w:pPr>
        <w:pStyle w:val="Heading2"/>
      </w:pPr>
      <w:r>
        <w:t xml:space="preserve">VI. Challenges and Mitigation Strategies</w:t>
      </w:r>
    </w:p>
    <w:p>
      <w:pPr>
        <w:pStyle w:val="FirstParagraph"/>
      </w:pPr>
      <w:r>
        <w:t xml:space="preserve">Despite strong growth, key challenges require strategic attention within the Vietnam Ho Chi Minh City context:</w:t>
      </w:r>
    </w:p>
    <w:p>
      <w:pPr>
        <w:numPr>
          <w:ilvl w:val="0"/>
          <w:numId w:val="1003"/>
        </w:numPr>
        <w:pStyle w:val="Compact"/>
      </w:pPr>
      <w:r>
        <w:rPr>
          <w:iCs/>
          <w:i/>
        </w:rPr>
        <w:t xml:space="preserve">Competition Intensification:</w:t>
      </w:r>
      <w:r>
        <w:t xml:space="preserve"> </w:t>
      </w:r>
      <w:r>
        <w:t xml:space="preserve">15 new dental clinics opened in HCMC during Q3. *Mitigation:* Differentiate through specialized training (e.g., certified implantologists) and superior patient experience.</w:t>
      </w:r>
    </w:p>
    <w:p>
      <w:pPr>
        <w:numPr>
          <w:ilvl w:val="0"/>
          <w:numId w:val="1003"/>
        </w:numPr>
        <w:pStyle w:val="Compact"/>
      </w:pPr>
      <w:r>
        <w:rPr>
          <w:iCs/>
          <w:i/>
        </w:rPr>
        <w:t xml:space="preserve">Currency Volatility:</w:t>
      </w:r>
      <w:r>
        <w:t xml:space="preserve"> </w:t>
      </w:r>
      <w:r>
        <w:t xml:space="preserve">Fluctuations in USD/VND impact import costs for dental materials. *Mitigation:* Secure long-term contracts with local suppliers (e.g., BHD Dental Products, Saigon) to reduce exposure.</w:t>
      </w:r>
    </w:p>
    <w:bookmarkEnd w:id="25"/>
    <w:bookmarkStart w:id="26" w:name="vii.-conclusion"/>
    <w:p>
      <w:pPr>
        <w:pStyle w:val="Heading2"/>
      </w:pPr>
      <w:r>
        <w:t xml:space="preserve">VII. Conclusion</w:t>
      </w:r>
    </w:p>
    <w:p>
      <w:pPr>
        <w:pStyle w:val="FirstParagraph"/>
      </w:pPr>
      <w:r>
        <w:t xml:space="preserve">This Sales Report confirms that Vietnam Ho Chi Minh City represents a high-potential market for premium dental services where strategic execution by skilled</w:t>
      </w:r>
      <w:r>
        <w:t xml:space="preserve"> </w:t>
      </w:r>
      <w:r>
        <w:rPr>
          <w:iCs/>
          <w:i/>
        </w:rPr>
        <w:t xml:space="preserve">Dentist</w:t>
      </w:r>
      <w:r>
        <w:t xml:space="preserve"> </w:t>
      </w:r>
      <w:r>
        <w:t xml:space="preserve">professionals directly translates to revenue growth. The 17% YoY increase in Q3 is not merely a seasonal trend but evidence of structural market expansion driven by HCMC’s unique economic and social dynamics. Our clinic’s focus on cosmetic dentistry, implants, and patient experience has positioned us advantageously within this ecosystem. To maintain leadership, we must aggressively pursue district-specific expansion while deepening our integration into the fabric of Ho Chi Minh City's healthcare landscape. As Vietnam's dental market grows at 12% annually (World Bank, 2023), our strategic investments in HCMC will yield compounding returns for the next decade.</w:t>
      </w:r>
    </w:p>
    <w:p>
      <w:pPr>
        <w:pStyle w:val="BodyText"/>
      </w:pPr>
      <w:r>
        <w:rPr>
          <w:iCs/>
          <w:i/>
        </w:rPr>
        <w:t xml:space="preserve">Prepared by: Urban Dental Solutions Vietnam Sales &amp; Strategy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Sales Report: Ho Chi Minh City Market Analysis</dc:title>
  <dc:creator/>
  <dc:language>en</dc:language>
  <cp:keywords/>
  <dcterms:created xsi:type="dcterms:W3CDTF">2026-07-24T14:41:32Z</dcterms:created>
  <dcterms:modified xsi:type="dcterms:W3CDTF">2026-07-24T14:41:32Z</dcterms:modified>
</cp:coreProperties>
</file>

<file path=docProps/custom.xml><?xml version="1.0" encoding="utf-8"?>
<Properties xmlns="http://schemas.openxmlformats.org/officeDocument/2006/custom-properties" xmlns:vt="http://schemas.openxmlformats.org/officeDocument/2006/docPropsVTypes"/>
</file>