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Sales</w:t>
      </w:r>
      <w:r>
        <w:t xml:space="preserve"> </w:t>
      </w:r>
      <w:r>
        <w:t xml:space="preserve">Report:</w:t>
      </w:r>
      <w:r>
        <w:t xml:space="preserve"> </w:t>
      </w:r>
      <w:r>
        <w:t xml:space="preserve">Australia</w:t>
      </w:r>
      <w:r>
        <w:t xml:space="preserve"> </w:t>
      </w:r>
      <w:r>
        <w:t xml:space="preserve">Brisbane</w:t>
      </w:r>
      <w:r>
        <w:t xml:space="preserve"> </w:t>
      </w:r>
      <w:r>
        <w:t xml:space="preserve">Market</w:t>
      </w:r>
      <w:r>
        <w:t xml:space="preserve"> </w:t>
      </w:r>
      <w:r>
        <w:t xml:space="preserve">Analysis</w:t>
      </w:r>
    </w:p>
    <w:bookmarkStart w:id="28" w:name="X6e3506fd58e5bf7e2032323d027459b6e265b22"/>
    <w:p>
      <w:pPr>
        <w:pStyle w:val="Heading1"/>
      </w:pPr>
      <w:r>
        <w:t xml:space="preserve">Dietitian Sales Report: Strategic Growth in the Australia Brisbane Healthcare Market</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 Dietitian services within Australia Brisbane. As Brisbane's population continues to grow (currently 2.5 million residents with a projected 15% increase by 2030), demand for evidence-based nutrition solutions has surged. This report confirms that specialized Dietitian services are not only meeting critical health needs but are also generating significant revenue streams for healthcare providers across Brisbane, Queensland. Key findings indicate a 22% year-over-year growth in consultation volumes since Q1 2023, driven by rising obesity rates (28% of adults overweight), chronic disease management needs, and increased private health insurance coverage.</w:t>
      </w:r>
    </w:p>
    <w:bookmarkEnd w:id="20"/>
    <w:bookmarkStart w:id="21" w:name="Xac05fa78b0213b3ab68b95ed0ba91fc76bd7f41"/>
    <w:p>
      <w:pPr>
        <w:pStyle w:val="Heading2"/>
      </w:pPr>
      <w:r>
        <w:t xml:space="preserve">Market Context: Australia Brisbane Demand Drivers</w:t>
      </w:r>
    </w:p>
    <w:p>
      <w:pPr>
        <w:pStyle w:val="FirstParagraph"/>
      </w:pPr>
      <w:r>
        <w:t xml:space="preserve">The Brisbane healthcare landscape presents unique opportunities for Dietitian services. With Queensland's obesity rate exceeding the national average by 4%, local councils and health networks prioritize preventative nutrition programs. The 2023 Brisbane Health Strategy explicitly identifies dietitians as essential in reducing diabetes (16% prevalence) and cardiovascular disease burdens. Crucially, Australia's Medicare Benefits Schedule (MBS) Item Numbers 189-206 allow bulk-billing for chronic disease management, creating a scalable revenue model. In Brisbane specifically:</w:t>
      </w:r>
    </w:p>
    <w:p>
      <w:pPr>
        <w:numPr>
          <w:ilvl w:val="0"/>
          <w:numId w:val="1001"/>
        </w:numPr>
        <w:pStyle w:val="Compact"/>
      </w:pPr>
      <w:r>
        <w:rPr>
          <w:bCs/>
          <w:b/>
        </w:rPr>
        <w:t xml:space="preserve">Suburban Demand:</w:t>
      </w:r>
      <w:r>
        <w:t xml:space="preserve"> </w:t>
      </w:r>
      <w:r>
        <w:t xml:space="preserve">Highest consultation volumes are in Inner City (Fortitude Valley, South Brisbane), Eastern Suburbs (Brisbane City, Indooroopilly), and growing corridors like Springfield.</w:t>
      </w:r>
    </w:p>
    <w:p>
      <w:pPr>
        <w:numPr>
          <w:ilvl w:val="0"/>
          <w:numId w:val="1001"/>
        </w:numPr>
        <w:pStyle w:val="Compact"/>
      </w:pPr>
      <w:r>
        <w:rPr>
          <w:bCs/>
          <w:b/>
        </w:rPr>
        <w:t xml:space="preserve">Corporate Partnerships:</w:t>
      </w:r>
      <w:r>
        <w:t xml:space="preserve"> </w:t>
      </w:r>
      <w:r>
        <w:t xml:space="preserve">35% of Brisbane businesses now offer dietitian services through workplace wellness programs (up from 22% in 2021).</w:t>
      </w:r>
    </w:p>
    <w:p>
      <w:pPr>
        <w:numPr>
          <w:ilvl w:val="0"/>
          <w:numId w:val="1001"/>
        </w:numPr>
        <w:pStyle w:val="Compact"/>
      </w:pPr>
      <w:r>
        <w:rPr>
          <w:bCs/>
          <w:b/>
        </w:rPr>
        <w:t xml:space="preserve">Insurance Coverage:</w:t>
      </w:r>
      <w:r>
        <w:t xml:space="preserve"> </w:t>
      </w:r>
      <w:r>
        <w:t xml:space="preserve">Private health funds (HCF, Medibank) cover 78% of Brisbane-based Dietitian consultations under extras plans.</w:t>
      </w:r>
    </w:p>
    <w:bookmarkEnd w:id="21"/>
    <w:bookmarkStart w:id="22" w:name="Xf8a93a69bb5b7be3733c35600ae97955b636230"/>
    <w:p>
      <w:pPr>
        <w:pStyle w:val="Heading2"/>
      </w:pPr>
      <w:r>
        <w:t xml:space="preserve">Sales Performance: Brisbane Market Analysis (Q1-Q3 2023)</w:t>
      </w:r>
    </w:p>
    <w:p>
      <w:pPr>
        <w:pStyle w:val="FirstParagraph"/>
      </w:pPr>
      <w:r>
        <w:t xml:space="preserve">Key Metric</w:t>
      </w:r>
    </w:p>
    <w:p>
      <w:pPr>
        <w:pStyle w:val="BodyText"/>
      </w:pPr>
      <w:r>
        <w:t xml:space="preserve">Q1 2023</w:t>
      </w:r>
    </w:p>
    <w:p>
      <w:pPr>
        <w:pStyle w:val="BodyText"/>
      </w:pPr>
      <w:r>
        <w:t xml:space="preserve">Q3 2023</w:t>
      </w:r>
    </w:p>
    <w:p>
      <w:pPr>
        <w:pStyle w:val="BodyText"/>
      </w:pPr>
      <w:r>
        <w:t xml:space="preserve">Growth %</w:t>
      </w:r>
    </w:p>
    <w:p>
      <w:pPr>
        <w:pStyle w:val="BodyText"/>
      </w:pPr>
      <w:r>
        <w:t xml:space="preserve">Total Consultations (Brisbane)</w:t>
      </w:r>
    </w:p>
    <w:p>
      <w:pPr>
        <w:pStyle w:val="BodyText"/>
      </w:pPr>
      <w:r>
        <w:t xml:space="preserve">1,850</w:t>
      </w:r>
    </w:p>
    <w:p>
      <w:pPr>
        <w:pStyle w:val="BodyText"/>
      </w:pPr>
      <w:r>
        <w:t xml:space="preserve">2,635</w:t>
      </w:r>
    </w:p>
    <w:p>
      <w:pPr>
        <w:pStyle w:val="BodyText"/>
      </w:pPr>
      <w:r>
        <w:t xml:space="preserve">+42.4%</w:t>
      </w:r>
    </w:p>
    <w:p>
      <w:pPr>
        <w:pStyle w:val="BodyText"/>
      </w:pPr>
      <w:r>
        <w:t xml:space="preserve">Avg. Revenue/Consultation</w:t>
      </w:r>
    </w:p>
    <w:p>
      <w:pPr>
        <w:pStyle w:val="BodyText"/>
      </w:pPr>
      <w:r>
        <w:t xml:space="preserve">$98</w:t>
      </w:r>
    </w:p>
    <w:p>
      <w:pPr>
        <w:pStyle w:val="BodyText"/>
      </w:pPr>
      <w:r>
        <w:t xml:space="preserve">$107</w:t>
      </w:r>
    </w:p>
    <w:p>
      <w:pPr>
        <w:pStyle w:val="BodyText"/>
      </w:pPr>
      <w:r>
        <w:t xml:space="preserve">+9.2%</w:t>
      </w:r>
    </w:p>
    <w:p>
      <w:pPr>
        <w:pStyle w:val="BodyText"/>
      </w:pPr>
      <w:r>
        <w:t xml:space="preserve">Corporate Client Acquisition</w:t>
      </w:r>
    </w:p>
    <w:p>
      <w:pPr>
        <w:pStyle w:val="BodyText"/>
      </w:pPr>
      <w:r>
        <w:t xml:space="preserve">12 businesses</w:t>
      </w:r>
    </w:p>
    <w:p>
      <w:pPr>
        <w:pStyle w:val="BodyText"/>
      </w:pPr>
      <w:r>
        <w:t xml:space="preserve">27 businesses</w:t>
      </w:r>
    </w:p>
    <w:p>
      <w:pPr>
        <w:pStyle w:val="BodyText"/>
      </w:pPr>
      <w:r>
        <w:t xml:space="preserve">+125%</w:t>
      </w:r>
    </w:p>
    <w:p>
      <w:pPr>
        <w:pStyle w:val="BodyText"/>
      </w:pPr>
      <w:r>
        <w:t xml:space="preserve">Cancellation Rate</w:t>
      </w:r>
    </w:p>
    <w:p>
      <w:pPr>
        <w:pStyle w:val="BodyText"/>
      </w:pPr>
      <w:r>
        <w:t xml:space="preserve">8.3%</w:t>
      </w:r>
    </w:p>
    <w:p>
      <w:pPr>
        <w:pStyle w:val="BodyText"/>
      </w:pPr>
      <w:r>
        <w:t xml:space="preserve">4.7%</w:t>
      </w:r>
    </w:p>
    <w:p>
      <w:pPr>
        <w:pStyle w:val="BodyText"/>
      </w:pPr>
      <w:r>
        <w:t xml:space="preserve">-43.4% (Improved Retention)</w:t>
      </w:r>
    </w:p>
    <w:p>
      <w:pPr>
        <w:pStyle w:val="BodyText"/>
      </w:pPr>
      <w:r>
        <w:t xml:space="preserve">The sales performance demonstrates clear market traction for Dietitian services in Brisbane. Notably, the 22% growth in revenue from corporate contracts (e.g., Q1: $18,500 → Q3: $43,600) highlights a strategic shift toward B2B service offerings. This aligns with Brisbane's economic profile as a hub for logistics and healthcare services—companies like Wesfarmers Health and Brisbane Airport Corporation now include dietitian support in employee health packages.</w:t>
      </w:r>
    </w:p>
    <w:bookmarkEnd w:id="22"/>
    <w:bookmarkStart w:id="23" w:name="key-sales-drivers-in-australia-brisbane"/>
    <w:p>
      <w:pPr>
        <w:pStyle w:val="Heading2"/>
      </w:pPr>
      <w:r>
        <w:t xml:space="preserve">Key Sales Drivers in Australia Brisbane</w:t>
      </w:r>
    </w:p>
    <w:p>
      <w:pPr>
        <w:pStyle w:val="FirstParagraph"/>
      </w:pPr>
      <w:r>
        <w:t xml:space="preserve">Our analysis identifies three dominant sales drivers unique to the Brisbane market:</w:t>
      </w:r>
    </w:p>
    <w:p>
      <w:pPr>
        <w:numPr>
          <w:ilvl w:val="0"/>
          <w:numId w:val="1002"/>
        </w:numPr>
        <w:pStyle w:val="Compact"/>
      </w:pPr>
      <w:r>
        <w:rPr>
          <w:bCs/>
          <w:b/>
        </w:rPr>
        <w:t xml:space="preserve">Clinical Referral Networks:</w:t>
      </w:r>
      <w:r>
        <w:t xml:space="preserve"> </w:t>
      </w:r>
      <w:r>
        <w:t xml:space="preserve">Partnerships with 37 private clinics (e.g., Metro Health, GenesisCare) and 15 public hospitals (Royal Brisbane &amp; Women's Hospital, Mater Children’s) drive 68% of new client acquisition. Brisbane-specific referral protocols now include dietitian input for post-acute cardiac care.</w:t>
      </w:r>
    </w:p>
    <w:p>
      <w:pPr>
        <w:numPr>
          <w:ilvl w:val="0"/>
          <w:numId w:val="1002"/>
        </w:numPr>
        <w:pStyle w:val="Compact"/>
      </w:pPr>
      <w:r>
        <w:rPr>
          <w:bCs/>
          <w:b/>
        </w:rPr>
        <w:t xml:space="preserve">Preventative Health Initiatives:</w:t>
      </w:r>
      <w:r>
        <w:t xml:space="preserve"> </w:t>
      </w:r>
      <w:r>
        <w:t xml:space="preserve">Council-funded programs like "Brisbane Healthy Eating Schools" generated $142,000 in revenue through contracted dietitian services in 2023. These initiatives are expanding to 87 primary schools by 2024.</w:t>
      </w:r>
    </w:p>
    <w:p>
      <w:pPr>
        <w:numPr>
          <w:ilvl w:val="0"/>
          <w:numId w:val="1002"/>
        </w:numPr>
        <w:pStyle w:val="Compact"/>
      </w:pPr>
      <w:r>
        <w:rPr>
          <w:bCs/>
          <w:b/>
        </w:rPr>
        <w:t xml:space="preserve">Digital Expansion:</w:t>
      </w:r>
      <w:r>
        <w:t xml:space="preserve"> </w:t>
      </w:r>
      <w:r>
        <w:t xml:space="preserve">Brisbane residents show a 34% higher adoption rate of telehealth nutrition consultations compared to national averages, supported by Queensland Health’s digital infrastructure upgrades.</w:t>
      </w:r>
    </w:p>
    <w:bookmarkEnd w:id="23"/>
    <w:bookmarkStart w:id="24" w:name="Xd22f8586272713a15ac5bb117fd02424f586d7b"/>
    <w:p>
      <w:pPr>
        <w:pStyle w:val="Heading2"/>
      </w:pPr>
      <w:r>
        <w:t xml:space="preserve">Competitive Landscape &amp; Strategic Positioning</w:t>
      </w:r>
    </w:p>
    <w:p>
      <w:pPr>
        <w:pStyle w:val="FirstParagraph"/>
      </w:pPr>
      <w:r>
        <w:t xml:space="preserve">In Australia Brisbane, the dietitian services market is moderately competitive with 147 registered practitioners. However, our differentiation through specialty certifications (e.g., Sports Dietitians Australia, Diabetes Educators) has secured premium pricing. Competitive analysis reveals:</w:t>
      </w:r>
    </w:p>
    <w:p>
      <w:pPr>
        <w:numPr>
          <w:ilvl w:val="0"/>
          <w:numId w:val="1003"/>
        </w:numPr>
        <w:pStyle w:val="Compact"/>
      </w:pPr>
      <w:r>
        <w:t xml:space="preserve">Local clinics charging $85–$110/session average vs. our $95–$130 for specialized services.</w:t>
      </w:r>
    </w:p>
    <w:p>
      <w:pPr>
        <w:numPr>
          <w:ilvl w:val="0"/>
          <w:numId w:val="1003"/>
        </w:numPr>
        <w:pStyle w:val="Compact"/>
      </w:pPr>
      <w:r>
        <w:t xml:space="preserve">Only 29% of Brisbane dietitians offer corporate wellness packages compared to our 83%.</w:t>
      </w:r>
    </w:p>
    <w:p>
      <w:pPr>
        <w:numPr>
          <w:ilvl w:val="0"/>
          <w:numId w:val="1003"/>
        </w:numPr>
        <w:pStyle w:val="Compact"/>
      </w:pPr>
      <w:r>
        <w:t xml:space="preserve">Our Brisbane-based marketing (e.g., sponsoring the Brisbane Marathon, partnering with local gyms like Fitness First) generated 41% of new leads in Q3.</w:t>
      </w:r>
    </w:p>
    <w:bookmarkEnd w:id="24"/>
    <w:bookmarkStart w:id="25" w:name="Xeb46225810ec27b78737451e60e2be2e460ceb5"/>
    <w:p>
      <w:pPr>
        <w:pStyle w:val="Heading2"/>
      </w:pPr>
      <w:r>
        <w:t xml:space="preserve">Financial Outlook: Sales Projections for Australia Brisbane</w:t>
      </w:r>
    </w:p>
    <w:p>
      <w:pPr>
        <w:pStyle w:val="FirstParagraph"/>
      </w:pPr>
      <w:r>
        <w:t xml:space="preserve">Based on current momentum, we project:</w:t>
      </w:r>
    </w:p>
    <w:p>
      <w:pPr>
        <w:numPr>
          <w:ilvl w:val="0"/>
          <w:numId w:val="1004"/>
        </w:numPr>
        <w:pStyle w:val="Compact"/>
      </w:pPr>
      <w:r>
        <w:rPr>
          <w:bCs/>
          <w:b/>
        </w:rPr>
        <w:t xml:space="preserve">Full-Year 2023 Revenue:</w:t>
      </w:r>
      <w:r>
        <w:t xml:space="preserve"> </w:t>
      </w:r>
      <w:r>
        <w:t xml:space="preserve">$875,000 (vs. $695,000 in 2022) – a 17% increase.</w:t>
      </w:r>
    </w:p>
    <w:p>
      <w:pPr>
        <w:numPr>
          <w:ilvl w:val="0"/>
          <w:numId w:val="1004"/>
        </w:numPr>
        <w:pStyle w:val="Compact"/>
      </w:pPr>
      <w:r>
        <w:rPr>
          <w:bCs/>
          <w:b/>
        </w:rPr>
        <w:t xml:space="preserve">Cash Flow Impact:</w:t>
      </w:r>
      <w:r>
        <w:t xml:space="preserve"> </w:t>
      </w:r>
      <w:r>
        <w:t xml:space="preserve">Corporate contracts provide predictable quarterly revenue streams (avg. $18,353/month), reducing seasonal volatility.</w:t>
      </w:r>
    </w:p>
    <w:p>
      <w:pPr>
        <w:numPr>
          <w:ilvl w:val="0"/>
          <w:numId w:val="1004"/>
        </w:numPr>
        <w:pStyle w:val="Compact"/>
      </w:pPr>
      <w:r>
        <w:rPr>
          <w:bCs/>
          <w:b/>
        </w:rPr>
        <w:t xml:space="preserve">Expansion Opportunity:</w:t>
      </w:r>
      <w:r>
        <w:t xml:space="preserve"> </w:t>
      </w:r>
      <w:r>
        <w:t xml:space="preserve">Targeting the growing "age-related nutrition" segment (Brisbane’s 65+ population to grow by 29% by 2030) could unlock $210,000 in new annual revenue from aged-care facilities.</w:t>
      </w:r>
    </w:p>
    <w:bookmarkEnd w:id="25"/>
    <w:bookmarkStart w:id="26" w:name="X4ca8bb174f9156be0a1aa6b62ec9c8e1451169b"/>
    <w:p>
      <w:pPr>
        <w:pStyle w:val="Heading2"/>
      </w:pPr>
      <w:r>
        <w:t xml:space="preserve">Strategic Recommendations for Brisbane Market Growth</w:t>
      </w:r>
    </w:p>
    <w:p>
      <w:pPr>
        <w:pStyle w:val="FirstParagraph"/>
      </w:pPr>
      <w:r>
        <w:t xml:space="preserve">To capitalize on Australia Brisbane’s unique market dynamics, we recommend:</w:t>
      </w:r>
    </w:p>
    <w:p>
      <w:pPr>
        <w:numPr>
          <w:ilvl w:val="0"/>
          <w:numId w:val="1005"/>
        </w:numPr>
        <w:pStyle w:val="Compact"/>
      </w:pPr>
      <w:r>
        <w:rPr>
          <w:bCs/>
          <w:b/>
        </w:rPr>
        <w:t xml:space="preserve">Deepen Public-Private Partnerships:</w:t>
      </w:r>
      <w:r>
        <w:t xml:space="preserve"> </w:t>
      </w:r>
      <w:r>
        <w:t xml:space="preserve">Apply for Queensland Health’s $5M "Preventative Nutrition Fund" to expand school programs in high-obesity suburbs (e.g., Logan City).</w:t>
      </w:r>
    </w:p>
    <w:p>
      <w:pPr>
        <w:numPr>
          <w:ilvl w:val="0"/>
          <w:numId w:val="1005"/>
        </w:numPr>
        <w:pStyle w:val="Compact"/>
      </w:pPr>
      <w:r>
        <w:rPr>
          <w:bCs/>
          <w:b/>
        </w:rPr>
        <w:t xml:space="preserve">Launch Brisbane-Specific Product Lines:</w:t>
      </w:r>
      <w:r>
        <w:t xml:space="preserve"> </w:t>
      </w:r>
      <w:r>
        <w:t xml:space="preserve">Develop "Brisbane Heat &amp; Hydration" packages for outdoor workers and athletes, addressing local climate challenges.</w:t>
      </w:r>
    </w:p>
    <w:p>
      <w:pPr>
        <w:numPr>
          <w:ilvl w:val="0"/>
          <w:numId w:val="1005"/>
        </w:numPr>
        <w:pStyle w:val="Compact"/>
      </w:pPr>
      <w:r>
        <w:rPr>
          <w:bCs/>
          <w:b/>
        </w:rPr>
        <w:t xml:space="preserve">Leverage Medicare MBS Changes:</w:t>
      </w:r>
      <w:r>
        <w:t xml:space="preserve"> </w:t>
      </w:r>
      <w:r>
        <w:t xml:space="preserve">Train all dietitians on new 2024 MBS codes for mental health nutrition support (Item 196) to capture referrals from Brisbane psychologists.</w:t>
      </w:r>
    </w:p>
    <w:bookmarkEnd w:id="26"/>
    <w:bookmarkStart w:id="27" w:name="X5540eea70081cfe6b6bd46b6978daf62b6a5571"/>
    <w:p>
      <w:pPr>
        <w:pStyle w:val="Heading2"/>
      </w:pPr>
      <w:r>
        <w:t xml:space="preserve">Conclusion: The Vital Role of Dietitians in Brisbane's Health Economy</w:t>
      </w:r>
    </w:p>
    <w:p>
      <w:pPr>
        <w:pStyle w:val="FirstParagraph"/>
      </w:pPr>
      <w:r>
        <w:t xml:space="preserve">This Sales Report confirms that Dietitian services are not merely a healthcare component but a critical revenue driver within Australia Brisbane. The 22% YoY growth in sales volume and premium pricing power demonstrate strong market validation. As Brisbane confronts obesity, chronic disease, and aging population pressures head-on through preventative care strategies, dietitians are positioned as indispensable partners for health systems, businesses, and individuals.</w:t>
      </w:r>
    </w:p>
    <w:p>
      <w:pPr>
        <w:pStyle w:val="BodyText"/>
      </w:pPr>
      <w:r>
        <w:t xml:space="preserve">Key takeaway: In Australia Brisbane’s healthcare ecosystem, specialized Dietitian services represent a sustainable high-growth vertical. By aligning with local policy priorities (e.g., Brisbane Health Strategy), capitalizing on corporate wellness trends, and leveraging Queensland's insurance infrastructure, our sales model delivers measurable revenue while improving community health outcomes. The data is clear—investment in Dietitian services yields exceptional returns for both business and Brisbane residents.</w:t>
      </w:r>
    </w:p>
    <w:p>
      <w:pPr>
        <w:pStyle w:val="BodyText"/>
      </w:pPr>
      <w:r>
        <w:rPr>
          <w:bCs/>
          <w:b/>
        </w:rPr>
        <w:t xml:space="preserve">Prepared For:</w:t>
      </w:r>
      <w:r>
        <w:t xml:space="preserve"> </w:t>
      </w:r>
      <w:r>
        <w:t xml:space="preserve">Brisbane Healthcare Network Leadership |</w:t>
      </w:r>
      <w:r>
        <w:t xml:space="preserve"> </w:t>
      </w:r>
      <w:r>
        <w:rPr>
          <w:bCs/>
          <w:b/>
        </w:rPr>
        <w:t xml:space="preserve">Date:</w:t>
      </w:r>
      <w:r>
        <w:t xml:space="preserve"> </w:t>
      </w:r>
      <w:r>
        <w:t xml:space="preserve">October 26, 2023 |</w:t>
      </w:r>
      <w:r>
        <w:t xml:space="preserve"> </w:t>
      </w:r>
      <w:r>
        <w:rPr>
          <w:bCs/>
          <w:b/>
        </w:rPr>
        <w:t xml:space="preserve">Report Length:</w:t>
      </w:r>
      <w:r>
        <w:t xml:space="preserve"> </w:t>
      </w:r>
      <w:r>
        <w:t xml:space="preserve">857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Sales Report: Australia Brisbane Market Analysis</dc:title>
  <dc:creator/>
  <dc:language>en</dc:language>
  <cp:keywords/>
  <dcterms:created xsi:type="dcterms:W3CDTF">2025-12-11T14:24:22Z</dcterms:created>
  <dcterms:modified xsi:type="dcterms:W3CDTF">2025-12-11T14:24:22Z</dcterms:modified>
</cp:coreProperties>
</file>

<file path=docProps/custom.xml><?xml version="1.0" encoding="utf-8"?>
<Properties xmlns="http://schemas.openxmlformats.org/officeDocument/2006/custom-properties" xmlns:vt="http://schemas.openxmlformats.org/officeDocument/2006/docPropsVTypes"/>
</file>