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Belgium</w:t>
      </w:r>
      <w:r>
        <w:t xml:space="preserve"> </w:t>
      </w:r>
      <w:r>
        <w:t xml:space="preserve">Brussels</w:t>
      </w:r>
    </w:p>
    <w:bookmarkStart w:id="26" w:name="X62c1a886fe995008c2ec7bdeea996184b5f1f26"/>
    <w:p>
      <w:pPr>
        <w:pStyle w:val="Heading1"/>
      </w:pPr>
      <w:r>
        <w:t xml:space="preserve">Comprehensive Sales Report: Strategic Expansion of Dietitian Services in Belgium Brussels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NutriCare Solutions</w:t>
      </w:r>
      <w:r>
        <w:br/>
      </w:r>
      <w:r>
        <w:rPr>
          <w:bCs/>
          <w:b/>
        </w:rPr>
        <w:t xml:space="preserve">Report Focus:</w:t>
      </w:r>
      <w:r>
        <w:t xml:space="preserve"> </w:t>
      </w:r>
      <w:r>
        <w:t xml:space="preserve">Market Performance, Growth Opportunities &amp; Strategic Recommendations for Dietitian Services in Brussels</w:t>
      </w:r>
    </w:p>
    <w:bookmarkStart w:id="20" w:name="Xa641ac8573df4333987da31de2a685194b3f567"/>
    <w:p>
      <w:pPr>
        <w:pStyle w:val="Heading2"/>
      </w:pPr>
      <w:r>
        <w:t xml:space="preserve">I. Executive Summary: Market Momentum in Belgium Brussels</w:t>
      </w:r>
    </w:p>
    <w:p>
      <w:pPr>
        <w:pStyle w:val="FirstParagraph"/>
      </w:pPr>
      <w:r>
        <w:t xml:space="preserve">This Sales Report details the robust performance and strategic potential of our Dietitian service offerings within the dynamic healthcare landscape of Belgium, with a concentrated focus on Brussels. The Brussels market has emerged as a critical growth engine for our Dietitian services, demonstrating a 15.7% year-over-year increase in client acquisition and a 78% retention rate among corporate wellness partnerships. This success underscores the rising demand for specialized nutritional expertise driven by Belgium’s aging population, EU institutional health initiatives, and heightened consumer awareness of preventive care. The strategic integration of our Dietitian services within the Brussels ecosystem has proven to be a significant differentiator in our sales pipeline.</w:t>
      </w:r>
    </w:p>
    <w:bookmarkEnd w:id="20"/>
    <w:bookmarkStart w:id="21" w:name="X9dee3c1360fae3ec1ba82fd97b8b3ca583e357d"/>
    <w:p>
      <w:pPr>
        <w:pStyle w:val="Heading2"/>
      </w:pPr>
      <w:r>
        <w:t xml:space="preserve">II. Market Analysis: Why Belgium Brussels is the Epicenter for Dietitian Services</w:t>
      </w:r>
    </w:p>
    <w:p>
      <w:pPr>
        <w:pStyle w:val="FirstParagraph"/>
      </w:pPr>
      <w:r>
        <w:t xml:space="preserve">Belgium Brussels presents an unparalleled opportunity for premium Dietitian service providers due to several converging factors:</w:t>
      </w:r>
    </w:p>
    <w:p>
      <w:pPr>
        <w:numPr>
          <w:ilvl w:val="0"/>
          <w:numId w:val="1001"/>
        </w:numPr>
        <w:pStyle w:val="Compact"/>
      </w:pPr>
      <w:r>
        <w:rPr>
          <w:bCs/>
          <w:b/>
        </w:rPr>
        <w:t xml:space="preserve">Regulatory Environment:</w:t>
      </w:r>
      <w:r>
        <w:t xml:space="preserve"> </w:t>
      </w:r>
      <w:r>
        <w:t xml:space="preserve">Belgium maintains strict accreditation standards for Dietitians under the Belgian Act on Health Professions, ensuring high-value, licensed professionals. This elevates the perceived worth of our services within Brussels’ healthcare ecosystem.</w:t>
      </w:r>
    </w:p>
    <w:p>
      <w:pPr>
        <w:numPr>
          <w:ilvl w:val="0"/>
          <w:numId w:val="1001"/>
        </w:numPr>
        <w:pStyle w:val="Compact"/>
      </w:pPr>
      <w:r>
        <w:rPr>
          <w:bCs/>
          <w:b/>
        </w:rPr>
        <w:t xml:space="preserve">Demographic Imperatives:</w:t>
      </w:r>
      <w:r>
        <w:t xml:space="preserve"> </w:t>
      </w:r>
      <w:r>
        <w:t xml:space="preserve">Brussels hosts over 2 million residents with one of Europe’s highest rates of obesity (31% adult prevalence) and diabetes (9.8%), creating urgent demand for evidence-based Dietitian interventions in both public health programs and private practice.</w:t>
      </w:r>
    </w:p>
    <w:p>
      <w:pPr>
        <w:numPr>
          <w:ilvl w:val="0"/>
          <w:numId w:val="1001"/>
        </w:numPr>
        <w:pStyle w:val="Compact"/>
      </w:pPr>
      <w:r>
        <w:rPr>
          <w:bCs/>
          <w:b/>
        </w:rPr>
        <w:t xml:space="preserve">Economic Drivers:</w:t>
      </w:r>
      <w:r>
        <w:t xml:space="preserve"> </w:t>
      </w:r>
      <w:r>
        <w:t xml:space="preserve">As the de facto capital of the European Union, Brussels attracts multinational corporations prioritizing employee wellness. Our corporate accounts with EU institutions and Fortune 500 subsidiaries in Brussels have expanded by 22% this year, directly tied to our Dietitian service packages.</w:t>
      </w:r>
    </w:p>
    <w:p>
      <w:pPr>
        <w:numPr>
          <w:ilvl w:val="0"/>
          <w:numId w:val="1001"/>
        </w:numPr>
        <w:pStyle w:val="Compact"/>
      </w:pPr>
      <w:r>
        <w:rPr>
          <w:bCs/>
          <w:b/>
        </w:rPr>
        <w:t xml:space="preserve">Cultural Shift:</w:t>
      </w:r>
      <w:r>
        <w:t xml:space="preserve"> </w:t>
      </w:r>
      <w:r>
        <w:t xml:space="preserve">Belgian consumers in Brussels increasingly favor personalized nutrition planning over generic diet advice, aligning perfectly with our specialized Dietitian model focused on chronic disease management and lifestyle integration.</w:t>
      </w:r>
    </w:p>
    <w:bookmarkEnd w:id="21"/>
    <w:bookmarkStart w:id="22" w:name="Xa8974cd94572cb7a0f3f64c91a4d9538a8b8834"/>
    <w:p>
      <w:pPr>
        <w:pStyle w:val="Heading2"/>
      </w:pPr>
      <w:r>
        <w:t xml:space="preserve">III. Sales Performance Highlights: Belgium Brussels Focus</w:t>
      </w:r>
    </w:p>
    <w:p>
      <w:pPr>
        <w:pStyle w:val="FirstParagraph"/>
      </w:pPr>
      <w:r>
        <w:t xml:space="preserve">The sales trajectory for Dietitian services in Belgium Brussels significantly outperforms national averages. Key metrics from Q1-Q3 2023 include:</w:t>
      </w:r>
    </w:p>
    <w:p>
      <w:pPr>
        <w:pStyle w:val="BodyText"/>
      </w:pPr>
      <w:r>
        <w:t xml:space="preserve">Performance Metric</w:t>
      </w:r>
    </w:p>
    <w:p>
      <w:pPr>
        <w:pStyle w:val="BodyText"/>
      </w:pPr>
      <w:r>
        <w:t xml:space="preserve">Brussels (Q3 2023)</w:t>
      </w:r>
    </w:p>
    <w:p>
      <w:pPr>
        <w:pStyle w:val="BodyText"/>
      </w:pPr>
      <w:r>
        <w:t xml:space="preserve">Belgium National Avg.</w:t>
      </w:r>
    </w:p>
    <w:p>
      <w:pPr>
        <w:pStyle w:val="BodyText"/>
      </w:pPr>
      <w:r>
        <w:t xml:space="preserve">YoY Change</w:t>
      </w:r>
    </w:p>
    <w:p>
      <w:pPr>
        <w:pStyle w:val="BodyText"/>
      </w:pPr>
      <w:r>
        <w:t xml:space="preserve">Dietitian Service Revenue</w:t>
      </w:r>
    </w:p>
    <w:p>
      <w:pPr>
        <w:pStyle w:val="BodyText"/>
      </w:pPr>
      <w:r>
        <w:t xml:space="preserve">€486,000</w:t>
      </w:r>
    </w:p>
    <w:p>
      <w:pPr>
        <w:pStyle w:val="BodyText"/>
      </w:pPr>
      <w:r>
        <w:t xml:space="preserve">€312,500</w:t>
      </w:r>
    </w:p>
    <w:p>
      <w:pPr>
        <w:pStyle w:val="BodyText"/>
      </w:pPr>
      <w:r>
        <w:t xml:space="preserve">+24.1%</w:t>
      </w:r>
    </w:p>
    <w:p>
      <w:pPr>
        <w:pStyle w:val="BodyText"/>
      </w:pPr>
      <w:r>
        <w:t xml:space="preserve">New Corporate Clients (Brussels)</w:t>
      </w:r>
    </w:p>
    <w:p>
      <w:pPr>
        <w:pStyle w:val="BodyText"/>
      </w:pPr>
      <w:r>
        <w:t xml:space="preserve">37</w:t>
      </w:r>
    </w:p>
    <w:p>
      <w:pPr>
        <w:pStyle w:val="BodyText"/>
      </w:pPr>
      <w:r>
        <w:t xml:space="preserve">N/A</w:t>
      </w:r>
    </w:p>
    <w:p>
      <w:pPr>
        <w:pStyle w:val="BodyText"/>
      </w:pPr>
      <w:r>
        <w:t xml:space="preserve">+28.9%</w:t>
      </w:r>
    </w:p>
    <w:p>
      <w:pPr>
        <w:pStyle w:val="BodyText"/>
      </w:pPr>
      <w:r>
        <w:t xml:space="preserve">Client Retention Rate (Dietitian Services)</w:t>
      </w:r>
    </w:p>
    <w:p>
      <w:pPr>
        <w:pStyle w:val="BodyText"/>
      </w:pPr>
      <w:r>
        <w:t xml:space="preserve">78%</w:t>
      </w:r>
    </w:p>
    <w:p>
      <w:pPr>
        <w:pStyle w:val="BodyText"/>
      </w:pPr>
      <w:r>
        <w:t xml:space="preserve">The Brussels market’s success stems from our localized sales strategy: partnering with major hospitals (Erasmus Hospital, Cliniques Universitaires Saint-Luc), integrating French/Dutch language support into service delivery, and aligning Dietitian offerings with the Brussels Health Plan 2030. This precision targeting has directly translated to a 32% higher average contract value compared to our other Belgian regions.</w:t>
      </w:r>
    </w:p>
    <w:bookmarkEnd w:id="22"/>
    <w:bookmarkStart w:id="23" w:name="X4996a945a00b7c1edd81eb1cae0270033cdb67b"/>
    <w:p>
      <w:pPr>
        <w:pStyle w:val="Heading2"/>
      </w:pPr>
      <w:r>
        <w:t xml:space="preserve">IV. Key Challenges &amp; Mitigation Strategies for Dietitian Sales in Belgium Brussels</w:t>
      </w:r>
    </w:p>
    <w:p>
      <w:pPr>
        <w:pStyle w:val="FirstParagraph"/>
      </w:pPr>
      <w:r>
        <w:t xml:space="preserve">While growth is strong, we identified critical challenges requiring focused sales attention:</w:t>
      </w:r>
    </w:p>
    <w:p>
      <w:pPr>
        <w:numPr>
          <w:ilvl w:val="0"/>
          <w:numId w:val="1002"/>
        </w:numPr>
        <w:pStyle w:val="Compact"/>
      </w:pPr>
      <w:r>
        <w:rPr>
          <w:bCs/>
          <w:b/>
        </w:rPr>
        <w:t xml:space="preserve">Language Barrier Complexity:</w:t>
      </w:r>
      <w:r>
        <w:t xml:space="preserve"> </w:t>
      </w:r>
      <w:r>
        <w:t xml:space="preserve">Despite Brussels’ bilingual nature (French/Dutch), client onboarding requires seamless language support. *Sales Strategy:* Implemented a dedicated multilingual sales team (French/Dutch/English) for all Dietitian consultations, resulting in a 25% reduction in initial consultation drop-offs.</w:t>
      </w:r>
    </w:p>
    <w:p>
      <w:pPr>
        <w:numPr>
          <w:ilvl w:val="0"/>
          <w:numId w:val="1002"/>
        </w:numPr>
        <w:pStyle w:val="Compact"/>
      </w:pPr>
      <w:r>
        <w:rPr>
          <w:bCs/>
          <w:b/>
        </w:rPr>
        <w:t xml:space="preserve">Regulatory Navigation:</w:t>
      </w:r>
      <w:r>
        <w:t xml:space="preserve"> </w:t>
      </w:r>
      <w:r>
        <w:t xml:space="preserve">Belgian medical insurance reimbursement protocols are complex for Dietitian services. *Sales Strategy:* Developed tailored reimbursement guides and partnered with Brussels-based health insurers (Mutuelle Générale, BNP Paribas Cardif) to streamline claims—expanding our covered client base by 18%.</w:t>
      </w:r>
    </w:p>
    <w:p>
      <w:pPr>
        <w:numPr>
          <w:ilvl w:val="0"/>
          <w:numId w:val="1002"/>
        </w:numPr>
        <w:pStyle w:val="Compact"/>
      </w:pPr>
      <w:r>
        <w:rPr>
          <w:bCs/>
          <w:b/>
        </w:rPr>
        <w:t xml:space="preserve">Competition from Generalists:</w:t>
      </w:r>
      <w:r>
        <w:t xml:space="preserve"> </w:t>
      </w:r>
      <w:r>
        <w:t xml:space="preserve">Non-accredited nutrition advisors dilute market value. *Sales Strategy:* Launched a "Certified Brussels Dietitian" branding initiative, emphasizing our legally recognized credentials in all sales collateral to differentiate premium positioning.</w:t>
      </w:r>
    </w:p>
    <w:bookmarkEnd w:id="23"/>
    <w:bookmarkStart w:id="24" w:name="X38a2144f09fad326b01b03e378c1eb1765ff481"/>
    <w:p>
      <w:pPr>
        <w:pStyle w:val="Heading2"/>
      </w:pPr>
      <w:r>
        <w:t xml:space="preserve">V. Strategic Recommendations for Accelerating Dietitian Sales Growth in Belgium Brussels</w:t>
      </w:r>
    </w:p>
    <w:p>
      <w:pPr>
        <w:pStyle w:val="FirstParagraph"/>
      </w:pPr>
      <w:r>
        <w:t xml:space="preserve">To capitalize on this momentum, we recommend the following actions prioritized for the Brussels market:</w:t>
      </w:r>
    </w:p>
    <w:p>
      <w:pPr>
        <w:numPr>
          <w:ilvl w:val="0"/>
          <w:numId w:val="1003"/>
        </w:numPr>
        <w:pStyle w:val="Compact"/>
      </w:pPr>
      <w:r>
        <w:rPr>
          <w:bCs/>
          <w:b/>
        </w:rPr>
        <w:t xml:space="preserve">Double Down on EU Institutions:</w:t>
      </w:r>
      <w:r>
        <w:t xml:space="preserve"> </w:t>
      </w:r>
      <w:r>
        <w:t xml:space="preserve">Allocate 40% of sales resources to pursue contracts with European Commission departments and NGOs based in Brussels, where preventative nutrition is a strategic priority. Pilot a "EU Employee Wellness Dietitian Program" targeting 50 new institutional accounts by Q2 2024.</w:t>
      </w:r>
    </w:p>
    <w:p>
      <w:pPr>
        <w:numPr>
          <w:ilvl w:val="0"/>
          <w:numId w:val="1003"/>
        </w:numPr>
        <w:pStyle w:val="Compact"/>
      </w:pPr>
      <w:r>
        <w:rPr>
          <w:bCs/>
          <w:b/>
        </w:rPr>
        <w:t xml:space="preserve">Expand Telehealth Capabilities:</w:t>
      </w:r>
      <w:r>
        <w:t xml:space="preserve"> </w:t>
      </w:r>
      <w:r>
        <w:t xml:space="preserve">Invest in localized telehealth platforms compliant with Belgian data laws (RGPD). This addresses Brussels' high urban density and reduces geographic barriers—projected to unlock €150k+ in new revenue by end of 2024.</w:t>
      </w:r>
    </w:p>
    <w:p>
      <w:pPr>
        <w:numPr>
          <w:ilvl w:val="0"/>
          <w:numId w:val="1003"/>
        </w:numPr>
        <w:pStyle w:val="Compact"/>
      </w:pPr>
      <w:r>
        <w:rPr>
          <w:bCs/>
          <w:b/>
        </w:rPr>
        <w:t xml:space="preserve">Launch Community Health Partnerships:</w:t>
      </w:r>
      <w:r>
        <w:t xml:space="preserve"> </w:t>
      </w:r>
      <w:r>
        <w:t xml:space="preserve">Co-develop diabetes prevention programs with Brussels municipal health centers (e.g., City of Brussels Public Health Department). This builds trust, generates referral traffic for our Dietitian services, and aligns with local government health goals.</w:t>
      </w:r>
    </w:p>
    <w:bookmarkEnd w:id="24"/>
    <w:bookmarkStart w:id="25" w:name="X14738675b6dd73ed5a2fc1bad15d23e089cdc7f"/>
    <w:p>
      <w:pPr>
        <w:pStyle w:val="Heading2"/>
      </w:pPr>
      <w:r>
        <w:t xml:space="preserve">VI. Conclusion: The Unmatched Value Proposition in Belgium Brussels</w:t>
      </w:r>
    </w:p>
    <w:p>
      <w:pPr>
        <w:pStyle w:val="FirstParagraph"/>
      </w:pPr>
      <w:r>
        <w:t xml:space="preserve">The data is unequivocal: the demand for specialized Dietitian services in Belgium Brussels is not merely growing—it’s becoming a cornerstone of preventive healthcare strategy. Our Sales Report confirms that businesses and institutions in Brussels consistently select our Dietitian offerings due to their regulatory compliance, cultural resonance, and demonstrable health outcomes. This market isn’t just promising; it’s actively driving our company’s revenue growth trajectory.</w:t>
      </w:r>
    </w:p>
    <w:p>
      <w:pPr>
        <w:pStyle w:val="BodyText"/>
      </w:pPr>
      <w:r>
        <w:t xml:space="preserve">As we move forward, the integration of "Dietitian" expertise into every sales conversation about Belgian healthcare solutions is no longer optional—it is the key differentiator that closes deals in Brussels. By leveraging this momentum with targeted strategies outlined above, NutriCare Solutions will solidify its leadership position in Belgium’s most strategic market. The time to invest deeply in Dietitian services within Belgium Brussels is now.</w:t>
      </w:r>
    </w:p>
    <w:p>
      <w:pPr>
        <w:pStyle w:val="BodyText"/>
      </w:pPr>
      <w:r>
        <w:rPr>
          <w:bCs/>
          <w:b/>
        </w:rPr>
        <w:t xml:space="preserve">Report Authored By:</w:t>
      </w:r>
      <w:r>
        <w:t xml:space="preserve"> </w:t>
      </w:r>
      <w:r>
        <w:t xml:space="preserve">Strategic Sales Intelligence Division, NutriCare Solutions</w:t>
      </w:r>
      <w:r>
        <w:br/>
      </w: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Market Analysis - Belgium Brussels</dc:title>
  <dc:creator/>
  <dc:language>en</dc:language>
  <cp:keywords/>
  <dcterms:created xsi:type="dcterms:W3CDTF">2026-07-21T13:40:51Z</dcterms:created>
  <dcterms:modified xsi:type="dcterms:W3CDTF">2026-07-21T13:40:51Z</dcterms:modified>
</cp:coreProperties>
</file>

<file path=docProps/custom.xml><?xml version="1.0" encoding="utf-8"?>
<Properties xmlns="http://schemas.openxmlformats.org/officeDocument/2006/custom-properties" xmlns:vt="http://schemas.openxmlformats.org/officeDocument/2006/docPropsVTypes"/>
</file>