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Canada</w:t>
      </w:r>
      <w:r>
        <w:t xml:space="preserve"> </w:t>
      </w:r>
      <w:r>
        <w:t xml:space="preserve">Toronto</w:t>
      </w:r>
      <w:r>
        <w:t xml:space="preserve"> </w:t>
      </w:r>
      <w:r>
        <w:t xml:space="preserve">Market</w:t>
      </w:r>
    </w:p>
    <w:bookmarkStart w:id="27" w:name="X0dd763e121e0ae94b1ce75e4dbe1c4cff7c0654"/>
    <w:p>
      <w:pPr>
        <w:pStyle w:val="Heading1"/>
      </w:pPr>
      <w:r>
        <w:t xml:space="preserve">Comprehensive Sales Report: Dietitian Services Market Analysis for Canada Toronto (Q3 2023)</w:t>
      </w:r>
    </w:p>
    <w:bookmarkStart w:id="20" w:name="executive-summary"/>
    <w:p>
      <w:pPr>
        <w:pStyle w:val="Heading2"/>
      </w:pPr>
      <w:r>
        <w:t xml:space="preserve">Executive Summary</w:t>
      </w:r>
    </w:p>
    <w:p>
      <w:pPr>
        <w:pStyle w:val="FirstParagraph"/>
      </w:pPr>
      <w:r>
        <w:t xml:space="preserve">This Sales Report presents a detailed analysis of the dietitian services market in Toronto, Canada. The data indicates robust growth potential within this specialized healthcare sector, with demand surging by 18% year-over-year in the Greater Toronto Area (GTA). As Canada's largest metropolitan center, Toronto represents a critical market for dietitians offering clinical nutrition services, corporate wellness programs, and personalized dietary planning. This report confirms that investing in dietitian services within Canada Toronto is not only commercially viable but essential to meet escalating public health needs. The findings underscore the strategic importance of expanding dietitian networks across Canadian urban centers to address chronic disease prevention and nutritional literacy gaps.</w:t>
      </w:r>
    </w:p>
    <w:bookmarkEnd w:id="20"/>
    <w:bookmarkStart w:id="21" w:name="X4e201d08e9c313a236e9745c1ef83c2e7c6c9c9"/>
    <w:p>
      <w:pPr>
        <w:pStyle w:val="Heading2"/>
      </w:pPr>
      <w:r>
        <w:t xml:space="preserve">Market Analysis: Dietitian Demand in Canada Toronto</w:t>
      </w:r>
    </w:p>
    <w:p>
      <w:pPr>
        <w:pStyle w:val="FirstParagraph"/>
      </w:pPr>
      <w:r>
        <w:t xml:space="preserve">The Toronto market demonstrates exceptional demand for certified dietitians, driven by three key factors. First, 68% of Torontonians report concerns about dietary health (Statistics Canada, 2023), with obesity rates exceeding the national average (35% vs. 30%). Second, Ontario's Health Care Act now mandates dietitian consultations for diabetes management and cardiac rehabilitation programs—a policy shift that has directly increased service referrals. Third, Toronto's multicultural population requires culturally competent nutrition planning, creating unique opportunities for dietitians specializing in ethnic dietary needs (e.g., South Asian, Caribbean, Middle Eastern communities).</w:t>
      </w:r>
    </w:p>
    <w:p>
      <w:pPr>
        <w:pStyle w:val="BodyText"/>
      </w:pPr>
      <w:r>
        <w:t xml:space="preserve">Competitive analysis reveals a significant market gap: while 420 licensed dietitians operate in Toronto, only 17% provide corporate wellness solutions—a service with 31% annual growth potential. Major healthcare providers (Sunnybrook Health Sciences Centre, Unity Health Toronto) report wait times exceeding six weeks for dietitian services, creating a clear demand-supply imbalance that our sales team is strategically targeting.</w:t>
      </w:r>
    </w:p>
    <w:bookmarkEnd w:id="21"/>
    <w:bookmarkStart w:id="22" w:name="current-sales-performance-q3-2023"/>
    <w:p>
      <w:pPr>
        <w:pStyle w:val="Heading2"/>
      </w:pPr>
      <w:r>
        <w:t xml:space="preserve">Current Sales Performance: Q3 2023</w:t>
      </w:r>
    </w:p>
    <w:p>
      <w:pPr>
        <w:pStyle w:val="FirstParagraph"/>
      </w:pPr>
      <w:r>
        <w:t xml:space="preserve">Our Toronto-based dietitian service division achieved remarkable results in the third quarter:</w:t>
      </w:r>
    </w:p>
    <w:p>
      <w:pPr>
        <w:numPr>
          <w:ilvl w:val="0"/>
          <w:numId w:val="1001"/>
        </w:numPr>
        <w:pStyle w:val="Compact"/>
      </w:pPr>
      <w:r>
        <w:rPr>
          <w:bCs/>
          <w:b/>
        </w:rPr>
        <w:t xml:space="preserve">Revenue Growth:</w:t>
      </w:r>
      <w:r>
        <w:t xml:space="preserve"> </w:t>
      </w:r>
      <w:r>
        <w:t xml:space="preserve">$415,000 (up 27% from Q2), driven by 38 new corporate contracts with GTA businesses including Shopify, RBC, and Tangerine Bank</w:t>
      </w:r>
    </w:p>
    <w:p>
      <w:pPr>
        <w:numPr>
          <w:ilvl w:val="0"/>
          <w:numId w:val="1001"/>
        </w:numPr>
        <w:pStyle w:val="Compact"/>
      </w:pPr>
      <w:r>
        <w:rPr>
          <w:bCs/>
          <w:b/>
        </w:rPr>
        <w:t xml:space="preserve">Client Acquisition:</w:t>
      </w:r>
      <w:r>
        <w:t xml:space="preserve"> </w:t>
      </w:r>
      <w:r>
        <w:t xml:space="preserve">147 new individual clients through community health centers in Scarborough and Etobicoke—surpassing targets by 22%</w:t>
      </w:r>
    </w:p>
    <w:p>
      <w:pPr>
        <w:numPr>
          <w:ilvl w:val="0"/>
          <w:numId w:val="1001"/>
        </w:numPr>
        <w:pStyle w:val="Compact"/>
      </w:pPr>
      <w:r>
        <w:rPr>
          <w:bCs/>
          <w:b/>
        </w:rPr>
        <w:t xml:space="preserve">Service Expansion:</w:t>
      </w:r>
      <w:r>
        <w:t xml:space="preserve"> </w:t>
      </w:r>
      <w:r>
        <w:t xml:space="preserve">Launched "Cultural Nutrition" specialty packages targeting Toronto's immigrant communities, generating $89,000 in revenue</w:t>
      </w:r>
    </w:p>
    <w:p>
      <w:pPr>
        <w:numPr>
          <w:ilvl w:val="0"/>
          <w:numId w:val="1001"/>
        </w:numPr>
        <w:pStyle w:val="Compact"/>
      </w:pPr>
      <w:r>
        <w:rPr>
          <w:bCs/>
          <w:b/>
        </w:rPr>
        <w:t xml:space="preserve">Retention Rate:</w:t>
      </w:r>
      <w:r>
        <w:t xml:space="preserve"> </w:t>
      </w:r>
      <w:r>
        <w:t xml:space="preserve">89% (vs. industry average of 74%) due to personalized follow-up systems and telehealth options</w:t>
      </w:r>
    </w:p>
    <w:p>
      <w:pPr>
        <w:pStyle w:val="FirstParagraph"/>
      </w:pPr>
      <w:r>
        <w:t xml:space="preserve">A significant sales channel shift occurred toward digital engagement: virtual dietitian consultations now constitute 63% of all service revenue, reflecting Toronto's urban mobility patterns and pandemic-era behavioral changes. Our partnership with Maple (Canada's leading telehealth platform) added 120 new client touchpoints monthly.</w:t>
      </w:r>
    </w:p>
    <w:bookmarkEnd w:id="22"/>
    <w:bookmarkStart w:id="23" w:name="key-challenges-in-canada-toronto-market"/>
    <w:p>
      <w:pPr>
        <w:pStyle w:val="Heading2"/>
      </w:pPr>
      <w:r>
        <w:t xml:space="preserve">Key Challenges in Canada Toronto Market</w:t>
      </w:r>
    </w:p>
    <w:p>
      <w:pPr>
        <w:pStyle w:val="FirstParagraph"/>
      </w:pPr>
      <w:r>
        <w:t xml:space="preserve">Despite strong growth, three challenges require strategic attention:</w:t>
      </w:r>
    </w:p>
    <w:p>
      <w:pPr>
        <w:numPr>
          <w:ilvl w:val="0"/>
          <w:numId w:val="1002"/>
        </w:numPr>
        <w:pStyle w:val="Compact"/>
      </w:pPr>
      <w:r>
        <w:rPr>
          <w:bCs/>
          <w:b/>
        </w:rPr>
        <w:t xml:space="preserve">Licensing Barriers:</w:t>
      </w:r>
      <w:r>
        <w:t xml:space="preserve"> </w:t>
      </w:r>
      <w:r>
        <w:t xml:space="preserve">Ontario's Dietitians of Canada (DOC) certification process averages 9 months—delaying new talent entry. This limits our ability to scale rapidly during peak demand periods (e.g., January New Year health resolutions).</w:t>
      </w:r>
    </w:p>
    <w:p>
      <w:pPr>
        <w:numPr>
          <w:ilvl w:val="0"/>
          <w:numId w:val="1002"/>
        </w:numPr>
        <w:pStyle w:val="Compact"/>
      </w:pPr>
      <w:r>
        <w:rPr>
          <w:bCs/>
          <w:b/>
        </w:rPr>
        <w:t xml:space="preserve">Insurance Coverage Gaps:</w:t>
      </w:r>
      <w:r>
        <w:t xml:space="preserve"> </w:t>
      </w:r>
      <w:r>
        <w:t xml:space="preserve">Only 52% of Toronto employers offer dietitian coverage in extended health benefits, creating client affordability barriers. Our sales team spends 23% of effort negotiating with insurers for improved plans.</w:t>
      </w:r>
    </w:p>
    <w:p>
      <w:pPr>
        <w:numPr>
          <w:ilvl w:val="0"/>
          <w:numId w:val="1002"/>
        </w:numPr>
        <w:pStyle w:val="Compact"/>
      </w:pPr>
      <w:r>
        <w:rPr>
          <w:bCs/>
          <w:b/>
        </w:rPr>
        <w:t xml:space="preserve">Cultural Competency Demand:</w:t>
      </w:r>
      <w:r>
        <w:t xml:space="preserve"> </w:t>
      </w:r>
      <w:r>
        <w:t xml:space="preserve">76% of Toronto clients request dietitians familiar with their ethnic cuisine (per our Q3 survey). Current staffing lacks sufficient specialists in East African and Indigenous nutrition—representing $210,000 in unmet potential.</w:t>
      </w:r>
    </w:p>
    <w:bookmarkEnd w:id="23"/>
    <w:bookmarkStart w:id="24" w:name="opportunities-for-strategic-expansion"/>
    <w:p>
      <w:pPr>
        <w:pStyle w:val="Heading2"/>
      </w:pPr>
      <w:r>
        <w:t xml:space="preserve">Opportunities for Strategic Expansion</w:t>
      </w:r>
    </w:p>
    <w:p>
      <w:pPr>
        <w:pStyle w:val="FirstParagraph"/>
      </w:pPr>
      <w:r>
        <w:t xml:space="preserve">Canada Toronto presents three high-impact expansion opportunities:</w:t>
      </w:r>
    </w:p>
    <w:p>
      <w:pPr>
        <w:numPr>
          <w:ilvl w:val="0"/>
          <w:numId w:val="1003"/>
        </w:numPr>
        <w:pStyle w:val="Compact"/>
      </w:pPr>
      <w:r>
        <w:rPr>
          <w:bCs/>
          <w:b/>
        </w:rPr>
        <w:t xml:space="preserve">Healthcare Integration:</w:t>
      </w:r>
      <w:r>
        <w:t xml:space="preserve"> </w:t>
      </w:r>
      <w:r>
        <w:t xml:space="preserve">Partnering with Toronto's 135+ primary care clinics for "Nutrition First" referral programs. Early pilot with Unity Health showed 40% increase in dietitian uptake.</w:t>
      </w:r>
    </w:p>
    <w:p>
      <w:pPr>
        <w:numPr>
          <w:ilvl w:val="0"/>
          <w:numId w:val="1003"/>
        </w:numPr>
        <w:pStyle w:val="Compact"/>
      </w:pPr>
      <w:r>
        <w:rPr>
          <w:bCs/>
          <w:b/>
        </w:rPr>
        <w:t xml:space="preserve">Clinical Specialization:</w:t>
      </w:r>
      <w:r>
        <w:t xml:space="preserve"> </w:t>
      </w:r>
      <w:r>
        <w:t xml:space="preserve">Developing obesity medicine certification pathways—addressing a $92M market segment where only 12% of Toronto dietitians hold specialized training (compared to U.S. average of 38%).</w:t>
      </w:r>
    </w:p>
    <w:bookmarkEnd w:id="24"/>
    <w:bookmarkStart w:id="25" w:name="Xdd0e599a6faa70db0f543c92e53e08e9431280d"/>
    <w:p>
      <w:pPr>
        <w:pStyle w:val="Heading2"/>
      </w:pPr>
      <w:r>
        <w:t xml:space="preserve">Sales Strategy Recommendations for Q4 2023 &amp; Beyond</w:t>
      </w:r>
    </w:p>
    <w:p>
      <w:pPr>
        <w:pStyle w:val="FirstParagraph"/>
      </w:pPr>
      <w:r>
        <w:t xml:space="preserve">To capitalize on Canada Toronto's market potential, we recommend three immediate actions:</w:t>
      </w:r>
    </w:p>
    <w:p>
      <w:pPr>
        <w:numPr>
          <w:ilvl w:val="0"/>
          <w:numId w:val="1004"/>
        </w:numPr>
        <w:pStyle w:val="Compact"/>
      </w:pPr>
      <w:r>
        <w:rPr>
          <w:bCs/>
          <w:b/>
        </w:rPr>
        <w:t xml:space="preserve">Launch Toronto Cultural Nutrition Certification:</w:t>
      </w:r>
      <w:r>
        <w:t xml:space="preserve"> </w:t>
      </w:r>
      <w:r>
        <w:t xml:space="preserve">Invest $75,000 in training 15 dietitians in key ethnic dietary protocols by Q2 2024. This directly addresses the top client request identified in our survey and positions us as Toronto's most culturally responsive service provider.</w:t>
      </w:r>
    </w:p>
    <w:p>
      <w:pPr>
        <w:numPr>
          <w:ilvl w:val="0"/>
          <w:numId w:val="1004"/>
        </w:numPr>
        <w:pStyle w:val="Compact"/>
      </w:pPr>
      <w:r>
        <w:rPr>
          <w:bCs/>
          <w:b/>
        </w:rPr>
        <w:t xml:space="preserve">Expand Insurance Partnerships:</w:t>
      </w:r>
      <w:r>
        <w:t xml:space="preserve"> </w:t>
      </w:r>
      <w:r>
        <w:t xml:space="preserve">Target six additional insurers (including SunLife and Great-West Life) to include dietitian coverage in wellness benefits. Estimated revenue impact: $320K annually through 15,000 new covered clients.</w:t>
      </w:r>
    </w:p>
    <w:p>
      <w:pPr>
        <w:numPr>
          <w:ilvl w:val="0"/>
          <w:numId w:val="1004"/>
        </w:numPr>
        <w:pStyle w:val="Compact"/>
      </w:pPr>
      <w:r>
        <w:rPr>
          <w:bCs/>
          <w:b/>
        </w:rPr>
        <w:t xml:space="preserve">Develop Corporate Wellness Suite:</w:t>
      </w:r>
      <w:r>
        <w:t xml:space="preserve"> </w:t>
      </w:r>
      <w:r>
        <w:t xml:space="preserve">Create tiered packages for Toronto businesses with minimum 5-year contracts. Our pilot with a major retail chain yielded 47% repeat business—indicating strong enterprise potential.</w:t>
      </w:r>
    </w:p>
    <w:bookmarkEnd w:id="25"/>
    <w:bookmarkStart w:id="26" w:name="Xb99fc305a9a6d2dee7e4e9c6609c105a1ba5126"/>
    <w:p>
      <w:pPr>
        <w:pStyle w:val="Heading2"/>
      </w:pPr>
      <w:r>
        <w:t xml:space="preserve">Conclusion: The Future of Dietitian Services in Canada Toronto</w:t>
      </w:r>
    </w:p>
    <w:p>
      <w:pPr>
        <w:pStyle w:val="FirstParagraph"/>
      </w:pPr>
      <w:r>
        <w:t xml:space="preserve">This Sales Report confirms that dietitian services have evolved from niche healthcare to essential community infrastructure in Canada Toronto. With the GTA population projected to reach 9.8 million by 2030 and chronic disease costs expected to consume $11B annually (Canadian Institute for Health Information), demand for expert dietitian support will remain critical.</w:t>
      </w:r>
    </w:p>
    <w:p>
      <w:pPr>
        <w:pStyle w:val="BodyText"/>
      </w:pPr>
      <w:r>
        <w:t xml:space="preserve">Our strategic focus must center on three pillars: cultural competency development, insurance ecosystem expansion, and corporate health partnerships. By embedding these into our Toronto operations, we project 35% revenue growth in 2024—outpacing the Canadian healthcare sector average of 19%. The data is unequivocal: investing in dietitian services across Canada Toronto isn't merely a business opportunity; it's an investment in public health sustainability. As Toronto continues to grow as Canada's economic and cultural capital, our dietitian service model will be positioned to lead this essential healthcare transformation.</w:t>
      </w:r>
    </w:p>
    <w:p>
      <w:pPr>
        <w:pStyle w:val="BodyText"/>
      </w:pPr>
      <w:r>
        <w:rPr>
          <w:bCs/>
          <w:b/>
        </w:rPr>
        <w:t xml:space="preserve">Prepared By:</w:t>
      </w:r>
      <w:r>
        <w:t xml:space="preserve"> </w:t>
      </w:r>
      <w:r>
        <w:t xml:space="preserve">Sales Strategy Division, NutriToronto Solutions</w:t>
      </w:r>
      <w:r>
        <w:br/>
      </w:r>
      <w:r>
        <w:rPr>
          <w:bCs/>
          <w:b/>
        </w:rPr>
        <w:t xml:space="preserve">Date:</w:t>
      </w:r>
      <w:r>
        <w:t xml:space="preserve"> </w:t>
      </w:r>
      <w:r>
        <w:t xml:space="preserve">October 26, 2023</w:t>
      </w:r>
      <w:r>
        <w:br/>
      </w:r>
      <w:r>
        <w:rPr>
          <w:bCs/>
          <w:b/>
        </w:rPr>
        <w:t xml:space="preserve">Report Length:</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Canada Toronto Market</dc:title>
  <dc:creator/>
  <dc:language>en</dc:language>
  <cp:keywords/>
  <dcterms:created xsi:type="dcterms:W3CDTF">2026-07-23T03:56:44Z</dcterms:created>
  <dcterms:modified xsi:type="dcterms:W3CDTF">2026-07-23T03:56:44Z</dcterms:modified>
</cp:coreProperties>
</file>

<file path=docProps/custom.xml><?xml version="1.0" encoding="utf-8"?>
<Properties xmlns="http://schemas.openxmlformats.org/officeDocument/2006/custom-properties" xmlns:vt="http://schemas.openxmlformats.org/officeDocument/2006/docPropsVTypes"/>
</file>