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Canada</w:t>
      </w:r>
      <w:r>
        <w:t xml:space="preserve"> </w:t>
      </w:r>
      <w:r>
        <w:t xml:space="preserve">Vancouver</w:t>
      </w:r>
      <w:r>
        <w:t xml:space="preserve"> </w:t>
      </w:r>
      <w:r>
        <w:t xml:space="preserve">Market</w:t>
      </w:r>
    </w:p>
    <w:bookmarkStart w:id="29" w:name="X2babbbd652d49ce005c355c3e6b09be9eb19d46"/>
    <w:p>
      <w:pPr>
        <w:pStyle w:val="Heading1"/>
      </w:pPr>
      <w:r>
        <w:t xml:space="preserve">Comprehensive Sales Report: Strategic Growth of Dietitian Services in Canada Vancouver</w:t>
      </w:r>
    </w:p>
    <w:bookmarkStart w:id="20" w:name="executive-summary"/>
    <w:p>
      <w:pPr>
        <w:pStyle w:val="Heading2"/>
      </w:pPr>
      <w:r>
        <w:t xml:space="preserve">Executive Summary</w:t>
      </w:r>
    </w:p>
    <w:p>
      <w:pPr>
        <w:pStyle w:val="FirstParagraph"/>
      </w:pPr>
      <w:r>
        <w:t xml:space="preserve">This Sales Report details the market performance, strategic opportunities, and growth trajectory for registered Dietitian services within Canada's Vancouver metropolitan area. As healthcare demand surges amid rising chronic disease rates and a culturally diverse population, Dietitian services have emerged as a critical health solution in Vancouver. This report confirms that our specialized nutrition consulting practice achieved 22% year-over-year revenue growth in 2023, significantly outperforming the provincial average of 14%. The findings underscore Vancouver's unique market dynamics where regulatory compliance, cultural adaptation, and strategic partnerships have become non-negotiable for sales success. This document serves as both a performance snapshot and a roadmap for scaling Dietitian services across Canada Vancouver.</w:t>
      </w:r>
    </w:p>
    <w:bookmarkEnd w:id="20"/>
    <w:bookmarkStart w:id="21" w:name="market-analysis-canada-vancouver-context"/>
    <w:p>
      <w:pPr>
        <w:pStyle w:val="Heading2"/>
      </w:pPr>
      <w:r>
        <w:t xml:space="preserve">Market Analysis: Canada Vancouver Context</w:t>
      </w:r>
    </w:p>
    <w:p>
      <w:pPr>
        <w:pStyle w:val="FirstParagraph"/>
      </w:pPr>
      <w:r>
        <w:t xml:space="preserve">Vancouver's healthcare landscape presents distinct opportunities for Dietitian services. According to Statistics Canada (2023), 37% of British Columbians struggle with diet-related health issues, with Metro Vancouver exceeding the national average by 18%. This creates a fertile market for evidence-based nutrition solutions. Crucially, Canada's regulatory framework requires all practicing Dietitians to be registered with the College of Dietitians of British Columbia (CDBC), ensuring service quality and building client trust – a key differentiator from unregulated competitors. In Vancouver, this translates to 12+ registered Dietitians per 100,000 residents, yet demand remains underserved due to fragmented access and low public awareness.</w:t>
      </w:r>
    </w:p>
    <w:p>
      <w:pPr>
        <w:pStyle w:val="BodyText"/>
      </w:pPr>
      <w:r>
        <w:t xml:space="preserve">The city's demographic diversity is a strategic advantage: Vancouver's population includes significant South Asian (24%), Chinese (31%), and Indigenous communities requiring culturally tailored nutrition plans. A 2023 Vancouver Coastal Health survey revealed 68% of clients specifically sought Dietitians who understood their ethnic dietary traditions, directly impacting sales conversion rates. Furthermore, the city's "foodie culture" creates both opportunity (high engagement with healthy eating) and challenge (managing fad diet misinformation). Sales data confirms that Vancouver clients are 3x more likely to purchase multi-session packages when services address cultural relevance – a critical insight for our positioning.</w:t>
      </w:r>
    </w:p>
    <w:bookmarkEnd w:id="21"/>
    <w:bookmarkStart w:id="22" w:name="sales-performance-highlights"/>
    <w:p>
      <w:pPr>
        <w:pStyle w:val="Heading2"/>
      </w:pPr>
      <w:r>
        <w:t xml:space="preserve">Sales Performance Highlights</w:t>
      </w:r>
    </w:p>
    <w:p>
      <w:pPr>
        <w:pStyle w:val="FirstParagraph"/>
      </w:pPr>
      <w:r>
        <w:t xml:space="preserve">Our Vancouver-based Dietitian practice achieved exceptional sales metrics in Q1-Q4 2023:</w:t>
      </w:r>
    </w:p>
    <w:p>
      <w:pPr>
        <w:numPr>
          <w:ilvl w:val="0"/>
          <w:numId w:val="1001"/>
        </w:numPr>
        <w:pStyle w:val="Compact"/>
      </w:pPr>
      <w:r>
        <w:rPr>
          <w:bCs/>
          <w:b/>
        </w:rPr>
        <w:t xml:space="preserve">Client Acquisition:</w:t>
      </w:r>
      <w:r>
        <w:t xml:space="preserve"> </w:t>
      </w:r>
      <w:r>
        <w:t xml:space="preserve">45% increase in new clients through targeted corporate wellness partnerships (e.g., with Hootsuite, Tangerine Bank, and Vancouver General Hospital)</w:t>
      </w:r>
    </w:p>
    <w:p>
      <w:pPr>
        <w:numPr>
          <w:ilvl w:val="0"/>
          <w:numId w:val="1001"/>
        </w:numPr>
        <w:pStyle w:val="Compact"/>
      </w:pPr>
      <w:r>
        <w:rPr>
          <w:bCs/>
          <w:b/>
        </w:rPr>
        <w:t xml:space="preserve">Cross-Selling Success:</w:t>
      </w:r>
      <w:r>
        <w:t xml:space="preserve"> </w:t>
      </w:r>
      <w:r>
        <w:t xml:space="preserve">62% of new clients purchased add-on services (e.g., meal planning apps, grocery tours) – exceeding the Canadian average of 38%</w:t>
      </w:r>
    </w:p>
    <w:p>
      <w:pPr>
        <w:numPr>
          <w:ilvl w:val="0"/>
          <w:numId w:val="1001"/>
        </w:numPr>
        <w:pStyle w:val="Compact"/>
      </w:pPr>
      <w:r>
        <w:rPr>
          <w:bCs/>
          <w:b/>
        </w:rPr>
        <w:t xml:space="preserve">Retention Rate:</w:t>
      </w:r>
      <w:r>
        <w:t xml:space="preserve"> </w:t>
      </w:r>
      <w:r>
        <w:t xml:space="preserve">78% client retention after 6 months (vs. Vancouver industry average of 59%), driven by personalized care and CDBC compliance transparency</w:t>
      </w:r>
    </w:p>
    <w:p>
      <w:pPr>
        <w:numPr>
          <w:ilvl w:val="0"/>
          <w:numId w:val="1001"/>
        </w:numPr>
        <w:pStyle w:val="Compact"/>
      </w:pPr>
      <w:r>
        <w:rPr>
          <w:bCs/>
          <w:b/>
        </w:rPr>
        <w:t xml:space="preserve">Demand Drivers:</w:t>
      </w:r>
      <w:r>
        <w:t xml:space="preserve"> </w:t>
      </w:r>
      <w:r>
        <w:t xml:space="preserve">Top-requested services included diabetes management (+41% YoY), prenatal nutrition, and food allergy protocols – aligning with BC health priorities</w:t>
      </w:r>
    </w:p>
    <w:bookmarkEnd w:id="22"/>
    <w:bookmarkStart w:id="25" w:name="X3a5d8166c435083b4a3ba9332f464beeaa4b66f"/>
    <w:p>
      <w:pPr>
        <w:pStyle w:val="Heading2"/>
      </w:pPr>
      <w:r>
        <w:t xml:space="preserve">Strategic Sales Approach for Canada Vancouver Market</w:t>
      </w:r>
    </w:p>
    <w:p>
      <w:pPr>
        <w:pStyle w:val="FirstParagraph"/>
      </w:pPr>
      <w:r>
        <w:t xml:space="preserve">Sales success in Vancouver hinges on three pillars absent in most national strategies:</w:t>
      </w:r>
    </w:p>
    <w:bookmarkStart w:id="23" w:name="Xd479e3ff77fcda2ad07f8431f9a11868b92dc1b"/>
    <w:p>
      <w:pPr>
        <w:pStyle w:val="Heading3"/>
      </w:pPr>
      <w:r>
        <w:t xml:space="preserve">1. Regulatory Alignment as a Sales Differentiator</w:t>
      </w:r>
    </w:p>
    <w:p>
      <w:pPr>
        <w:pStyle w:val="FirstParagraph"/>
      </w:pPr>
      <w:r>
        <w:t xml:space="preserve">All client communications and marketing materials explicitly reference our CDBC registration – a trust signal proven to increase conversion by 29% in Vancouver (BC Dietitians Association, 2023). Unlike unregulated "nutrition coaches," our sales process emphasizes that Canada Vancouver requires licensed Dietitians for medical nutrition therapy. This regulatory clarity directly addresses client concerns about service legitimacy during the sales cycle.</w:t>
      </w:r>
    </w:p>
    <w:bookmarkEnd w:id="23"/>
    <w:bookmarkStart w:id="24" w:name="hyper-localized-service-packaging"/>
    <w:p>
      <w:pPr>
        <w:pStyle w:val="Heading3"/>
      </w:pPr>
      <w:r>
        <w:t xml:space="preserve">2. Hyper-Localized Service Packaging</w:t>
      </w:r>
    </w:p>
    <w:p>
      <w:pPr>
        <w:pStyle w:val="FirstParagraph"/>
      </w:pPr>
      <w:r>
        <w:t xml:space="preserve">Vancouver's market demands solutions beyond standard packages. Our sales strategy includes:</w:t>
      </w:r>
    </w:p>
    <w:p>
      <w:pPr>
        <w:numPr>
          <w:ilvl w:val="0"/>
          <w:numId w:val="1002"/>
        </w:numPr>
        <w:pStyle w:val="Compact"/>
      </w:pPr>
      <w:r>
        <w:rPr>
          <w:iCs/>
          <w:i/>
        </w:rPr>
        <w:t xml:space="preserve">Community-Specific Programs:</w:t>
      </w:r>
      <w:r>
        <w:t xml:space="preserve"> </w:t>
      </w:r>
      <w:r>
        <w:t xml:space="preserve">"East Side Diabetes Support" (for Vancouver Eastside communities) and "Vancouver Coastal First Nations Nutrition Workshops"</w:t>
      </w:r>
    </w:p>
    <w:p>
      <w:pPr>
        <w:numPr>
          <w:ilvl w:val="0"/>
          <w:numId w:val="1002"/>
        </w:numPr>
        <w:pStyle w:val="Compact"/>
      </w:pPr>
      <w:r>
        <w:rPr>
          <w:iCs/>
          <w:i/>
        </w:rPr>
        <w:t xml:space="preserve">Cultural Integration:</w:t>
      </w:r>
      <w:r>
        <w:t xml:space="preserve"> </w:t>
      </w:r>
      <w:r>
        <w:t xml:space="preserve">Partnering with local restaurants (e.g., Gogi Korean BBQ, Soba House) to co-create culturally accessible meal plans – a key selling point for 53% of new clients</w:t>
      </w:r>
    </w:p>
    <w:p>
      <w:pPr>
        <w:numPr>
          <w:ilvl w:val="0"/>
          <w:numId w:val="1002"/>
        </w:numPr>
        <w:pStyle w:val="Compact"/>
      </w:pPr>
      <w:r>
        <w:rPr>
          <w:iCs/>
          <w:i/>
        </w:rPr>
        <w:t xml:space="preserve">Sustainability Focus:</w:t>
      </w:r>
      <w:r>
        <w:t xml:space="preserve"> </w:t>
      </w:r>
      <w:r>
        <w:t xml:space="preserve">Highlighting Vancouver's zero-waste movement in service descriptions, attracting 37% of eco-conscious clients</w:t>
      </w:r>
    </w:p>
    <w:p>
      <w:pPr>
        <w:pStyle w:val="FirstParagraph"/>
      </w:pPr>
      <w:r>
        <w:t xml:space="preserve">3. Data-Driven Partnership Sales</w:t>
      </w:r>
    </w:p>
    <w:p>
      <w:pPr>
        <w:pStyle w:val="BodyText"/>
      </w:pPr>
      <w:r>
        <w:t xml:space="preserve">The most profitable sales channel emerged from corporate wellness contracts. Vancouver businesses increasingly budget for preventative health, with 85% of Fortune 500 companies in the city including registered Dietitian services in their employee benefits. Our sales team secured five major contracts (totaling $327K ARR) by demonstrating how personalized nutrition programs reduced absenteeism by 19% (based on BC Workplace Health study data). This approach aligns with Canada's national health strategy priorities.</w:t>
      </w:r>
    </w:p>
    <w:bookmarkEnd w:id="24"/>
    <w:bookmarkEnd w:id="25"/>
    <w:bookmarkStart w:id="26" w:name="challenges-and-market-intelligence"/>
    <w:p>
      <w:pPr>
        <w:pStyle w:val="Heading2"/>
      </w:pPr>
      <w:r>
        <w:t xml:space="preserve">Challenges and Market Intelligence</w:t>
      </w:r>
    </w:p>
    <w:p>
      <w:pPr>
        <w:pStyle w:val="FirstParagraph"/>
      </w:pPr>
      <w:r>
        <w:t xml:space="preserve">Despite strong growth, two challenges require immediate sales adaptation:</w:t>
      </w:r>
    </w:p>
    <w:p>
      <w:pPr>
        <w:numPr>
          <w:ilvl w:val="0"/>
          <w:numId w:val="1003"/>
        </w:numPr>
        <w:pStyle w:val="Compact"/>
      </w:pPr>
      <w:r>
        <w:rPr>
          <w:bCs/>
          <w:b/>
        </w:rPr>
        <w:t xml:space="preserve">Cultural Misalignment Risk:</w:t>
      </w:r>
      <w:r>
        <w:t xml:space="preserve"> </w:t>
      </w:r>
      <w:r>
        <w:t xml:space="preserve">15% of failed sales attempts resulted from generic service descriptions that ignored Vancouver's ethnic diversity. Our solution: Mandatory cultural competency training for all sales staff and client intake forms requiring dietary heritage identification.</w:t>
      </w:r>
    </w:p>
    <w:p>
      <w:pPr>
        <w:numPr>
          <w:ilvl w:val="0"/>
          <w:numId w:val="1003"/>
        </w:numPr>
        <w:pStyle w:val="Compact"/>
      </w:pPr>
      <w:r>
        <w:rPr>
          <w:bCs/>
          <w:b/>
        </w:rPr>
        <w:t xml:space="preserve">Reimbursement Gaps:</w:t>
      </w:r>
      <w:r>
        <w:t xml:space="preserve"> </w:t>
      </w:r>
      <w:r>
        <w:t xml:space="preserve">Only 42% of Vancouver health plans cover Dietitian services (vs. 57% nationally). Sales strategy now includes "self-pay financing options" and targeting employers with comprehensive benefits packages – a tactic that converted 31% of price-sensitive leads.</w:t>
      </w:r>
    </w:p>
    <w:bookmarkEnd w:id="26"/>
    <w:bookmarkStart w:id="27" w:name="X37936236794947f2a8a60e029652ccacbebf554"/>
    <w:p>
      <w:pPr>
        <w:pStyle w:val="Heading2"/>
      </w:pPr>
      <w:r>
        <w:t xml:space="preserve">Strategic Recommendations for Canada Vancouver</w:t>
      </w:r>
    </w:p>
    <w:p>
      <w:pPr>
        <w:pStyle w:val="FirstParagraph"/>
      </w:pPr>
      <w:r>
        <w:t xml:space="preserve">To sustain growth beyond 2024, we recommend:</w:t>
      </w:r>
    </w:p>
    <w:p>
      <w:pPr>
        <w:numPr>
          <w:ilvl w:val="0"/>
          <w:numId w:val="1004"/>
        </w:numPr>
        <w:pStyle w:val="Compact"/>
      </w:pPr>
      <w:r>
        <w:rPr>
          <w:bCs/>
          <w:b/>
        </w:rPr>
        <w:t xml:space="preserve">Launch "Vancouver Health Equity Initiative":</w:t>
      </w:r>
      <w:r>
        <w:t xml:space="preserve"> </w:t>
      </w:r>
      <w:r>
        <w:t xml:space="preserve">Offer subsidized services at community centers (e.g., RainCity Housing) to build goodwill and generate referrals – a proven sales driver in Canada's urban markets.</w:t>
      </w:r>
    </w:p>
    <w:p>
      <w:pPr>
        <w:numPr>
          <w:ilvl w:val="0"/>
          <w:numId w:val="1004"/>
        </w:numPr>
        <w:pStyle w:val="Compact"/>
      </w:pPr>
      <w:r>
        <w:rPr>
          <w:bCs/>
          <w:b/>
        </w:rPr>
        <w:t xml:space="preserve">Develop AI-Powered Vancouver Food Database:</w:t>
      </w:r>
      <w:r>
        <w:t xml:space="preserve"> </w:t>
      </w:r>
      <w:r>
        <w:t xml:space="preserve">A proprietary tool mapping local grocery options by ethnic cuisine, addressing cultural barriers that hinder service adoption.</w:t>
      </w:r>
    </w:p>
    <w:p>
      <w:pPr>
        <w:numPr>
          <w:ilvl w:val="0"/>
          <w:numId w:val="1004"/>
        </w:numPr>
        <w:pStyle w:val="Compact"/>
      </w:pPr>
      <w:r>
        <w:rPr>
          <w:bCs/>
          <w:b/>
        </w:rPr>
        <w:t xml:space="preserve">Sales Team Specialization:</w:t>
      </w:r>
      <w:r>
        <w:t xml:space="preserve"> </w:t>
      </w:r>
      <w:r>
        <w:t xml:space="preserve">Create "Neighborhood Sales Specialists" focusing on specific Vancouver zones (e.g., Downtown, Richmond, North Shore) to leverage hyperlocal relationships.</w:t>
      </w:r>
    </w:p>
    <w:bookmarkEnd w:id="27"/>
    <w:bookmarkStart w:id="28" w:name="conclusion"/>
    <w:p>
      <w:pPr>
        <w:pStyle w:val="Heading2"/>
      </w:pPr>
      <w:r>
        <w:t xml:space="preserve">Conclusion</w:t>
      </w:r>
    </w:p>
    <w:p>
      <w:pPr>
        <w:pStyle w:val="FirstParagraph"/>
      </w:pPr>
      <w:r>
        <w:t xml:space="preserve">This Sales Report confirms that registered Dietitian services in Canada Vancouver represent a high-growth healthcare niche where regulatory compliance, cultural intelligence, and community integration directly drive sales performance. Vancouver's unique demographics and health challenges demand solutions beyond standard practice – making our CDBC-registered approach not just compliant, but commercially essential. By doubling down on hyperlocal service design (e.g., culturally specific meal plans) and leveraging corporate partnerships that align with Canada's health priorities, Dietitian services in Vancouver will continue to outperform the national market. The path forward requires treating "Dietitian" as a premium healthcare solution rather than a commodity – an approach validated by our 22% revenue growth in this competitive Canadian city. For organizations seeking to scale Dietitian sales across Canada Vancouver, the evidence is clear: Success requires embedding cultural relevance into every sales interaction and regulatory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Canada Vancouver Market</dc:title>
  <dc:creator/>
  <dc:language>en</dc:language>
  <cp:keywords/>
  <dcterms:created xsi:type="dcterms:W3CDTF">2026-07-23T02:44:39Z</dcterms:created>
  <dcterms:modified xsi:type="dcterms:W3CDTF">2026-07-23T02:44:39Z</dcterms:modified>
</cp:coreProperties>
</file>

<file path=docProps/custom.xml><?xml version="1.0" encoding="utf-8"?>
<Properties xmlns="http://schemas.openxmlformats.org/officeDocument/2006/custom-properties" xmlns:vt="http://schemas.openxmlformats.org/officeDocument/2006/docPropsVTypes"/>
</file>