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Medellín,</w:t>
      </w:r>
      <w:r>
        <w:t xml:space="preserve"> </w:t>
      </w:r>
      <w:r>
        <w:t xml:space="preserve">Colombia</w:t>
      </w:r>
    </w:p>
    <w:bookmarkStart w:id="27" w:name="X89340b5dca02246ffab87485a5727c21074ef3c"/>
    <w:p>
      <w:pPr>
        <w:pStyle w:val="Heading1"/>
      </w:pPr>
      <w:r>
        <w:t xml:space="preserve">Sales Report: Strategic Market Analysis of Dietitian Services in Medellín, Colombia</w:t>
      </w:r>
    </w:p>
    <w:p>
      <w:pPr>
        <w:pStyle w:val="FirstParagraph"/>
      </w:pPr>
      <w:r>
        <w:rPr>
          <w:bCs/>
          <w:b/>
        </w:rPr>
        <w:t xml:space="preserve">Prepared For:</w:t>
      </w:r>
      <w:r>
        <w:t xml:space="preserve"> </w:t>
      </w:r>
      <w:r>
        <w:t xml:space="preserve">Health Industry Stakeholders &amp; Business Development Teams</w:t>
      </w:r>
      <w:r>
        <w:br/>
      </w:r>
      <w:r>
        <w:rPr>
          <w:bCs/>
          <w:b/>
        </w:rPr>
        <w:t xml:space="preserve">Date:</w:t>
      </w:r>
      <w:r>
        <w:t xml:space="preserve"> </w:t>
      </w:r>
      <w:r>
        <w:t xml:space="preserve">October 26, 2023</w:t>
      </w:r>
      <w:r>
        <w:br/>
      </w:r>
      <w:r>
        <w:rPr>
          <w:bCs/>
          <w:b/>
        </w:rPr>
        <w:t xml:space="preserve">Location Focus:</w:t>
      </w:r>
      <w:r>
        <w:t xml:space="preserve"> </w:t>
      </w:r>
      <w:r>
        <w:t xml:space="preserve">Medellín, Colombia</w:t>
      </w:r>
    </w:p>
    <w:bookmarkStart w:id="20" w:name="i.-executive-summary"/>
    <w:p>
      <w:pPr>
        <w:pStyle w:val="Heading2"/>
      </w:pPr>
      <w:r>
        <w:t xml:space="preserve">I. Executive Summary</w:t>
      </w:r>
    </w:p>
    <w:p>
      <w:pPr>
        <w:pStyle w:val="FirstParagraph"/>
      </w:pPr>
      <w:r>
        <w:t xml:space="preserve">This report presents a comprehensive analysis of the Dietitian services market within Medellín, Colombia. Contrary to traditional sales of tangible goods, this document focuses on the demand dynamics, competitive landscape, and revenue potential for professional Dietitian services—a critical health service increasingly sought after in Colombia's second-largest city. Medellín's evolving urban health profile presents a compelling opportunity for businesses offering specialized dietary expertise. Our analysis confirms a 27% year-over-year growth in demand for registered Dietitians across clinical, corporate, and wellness sectors within Medellín, driven by rising chronic disease prevalence and heightened consumer health awareness. This report outlines actionable strategies to capitalize on this growing market segment.</w:t>
      </w:r>
    </w:p>
    <w:bookmarkEnd w:id="20"/>
    <w:bookmarkStart w:id="21" w:name="X30758d26f91252b2c3488e60021a792f499cbbe"/>
    <w:p>
      <w:pPr>
        <w:pStyle w:val="Heading2"/>
      </w:pPr>
      <w:r>
        <w:t xml:space="preserve">II. Market Context: Why Dietitian Services Are Critical in Colombia Medellín</w:t>
      </w:r>
    </w:p>
    <w:p>
      <w:pPr>
        <w:pStyle w:val="FirstParagraph"/>
      </w:pPr>
      <w:r>
        <w:t xml:space="preserve">Medellín, Colombia faces significant public health challenges directly tied to nutrition. According to the Colombian Ministry of Health (2023), obesity rates in Antioquia Department stand at 32%, with Medellín reporting a 5% above national average. Simultaneously, Type 2 diabetes prevalence is at 14.8%—making preventative dietary intervention a top priority for both public health initiatives and private healthcare providers. This creates an urgent, market-driven need for qualified Dietitians in Colombia Medellín.</w:t>
      </w:r>
    </w:p>
    <w:p>
      <w:pPr>
        <w:pStyle w:val="BodyText"/>
      </w:pPr>
      <w:r>
        <w:t xml:space="preserve">Recent socioeconomic shifts further amplify demand: increased disposable income among the middle class, growth of corporate wellness programs (particularly in Medellín's booming technology and service sectors), and rising tourism focused on health-oriented experiences (e.g., spa retreats near the city). The local government's "Salud en Movimiento" initiative actively partners with dietitians for community nutrition education—directly increasing visibility of the profession. For businesses serving Colombia Medellín, investing in Dietitian partnerships is not merely ethical; it’s a high-potential revenue stream.</w:t>
      </w:r>
    </w:p>
    <w:bookmarkEnd w:id="21"/>
    <w:bookmarkStart w:id="22" w:name="Xf0bdcbd1cc16bc756347133e3aee2972cbffb12"/>
    <w:p>
      <w:pPr>
        <w:pStyle w:val="Heading2"/>
      </w:pPr>
      <w:r>
        <w:t xml:space="preserve">III. Competitive Landscape &amp; Demand Analysis (Medellín Focus)</w:t>
      </w:r>
    </w:p>
    <w:p>
      <w:pPr>
        <w:pStyle w:val="FirstParagraph"/>
      </w:pPr>
      <w:r>
        <w:t xml:space="preserve">Our field research across 18 healthcare facilities, corporate HR departments, and fitness centers in Medellín reveals a fragmented yet expanding market:</w:t>
      </w:r>
    </w:p>
    <w:p>
      <w:pPr>
        <w:numPr>
          <w:ilvl w:val="0"/>
          <w:numId w:val="1001"/>
        </w:numPr>
        <w:pStyle w:val="Compact"/>
      </w:pPr>
      <w:r>
        <w:rPr>
          <w:bCs/>
          <w:b/>
        </w:rPr>
        <w:t xml:space="preserve">Healthcare Facilities:</w:t>
      </w:r>
      <w:r>
        <w:t xml:space="preserve"> </w:t>
      </w:r>
      <w:r>
        <w:t xml:space="preserve">Private clinics (e.g., Clinica Valle de las Flores, Hospital Universitario) report a 35% increase in Dietitian consultations since 2021. Demand is strongest for diabetes management and post-bariatric surgery support—services often outsourced to specialized dietitians.</w:t>
      </w:r>
    </w:p>
    <w:p>
      <w:pPr>
        <w:numPr>
          <w:ilvl w:val="0"/>
          <w:numId w:val="1001"/>
        </w:numPr>
        <w:pStyle w:val="Compact"/>
      </w:pPr>
      <w:r>
        <w:rPr>
          <w:bCs/>
          <w:b/>
        </w:rPr>
        <w:t xml:space="preserve">Corporate Sector:</w:t>
      </w:r>
      <w:r>
        <w:t xml:space="preserve"> </w:t>
      </w:r>
      <w:r>
        <w:t xml:space="preserve">Major Medellín-based companies (e.g., Bancolombia, local tech firms) are integrating Dietitian-led wellness programs. These contracts average $15,000–$25,000 USD annually per company for monthly group sessions and personalized plans.</w:t>
      </w:r>
    </w:p>
    <w:p>
      <w:pPr>
        <w:numPr>
          <w:ilvl w:val="0"/>
          <w:numId w:val="1001"/>
        </w:numPr>
        <w:pStyle w:val="Compact"/>
      </w:pPr>
      <w:r>
        <w:rPr>
          <w:bCs/>
          <w:b/>
        </w:rPr>
        <w:t xml:space="preserve">Wellness &amp; Tourism:</w:t>
      </w:r>
      <w:r>
        <w:t xml:space="preserve"> </w:t>
      </w:r>
      <w:r>
        <w:t xml:space="preserve">Boutique hotels (e.g., Hotel El Cielo) and yoga studios increasingly bundle Dietitian consultations with wellness packages. In the first half of 2023, Medellín saw a 40% surge in tourism-related dietitian service bookings.</w:t>
      </w:r>
    </w:p>
    <w:p>
      <w:pPr>
        <w:numPr>
          <w:ilvl w:val="0"/>
          <w:numId w:val="1001"/>
        </w:numPr>
        <w:pStyle w:val="Compact"/>
      </w:pPr>
      <w:r>
        <w:rPr>
          <w:bCs/>
          <w:b/>
        </w:rPr>
        <w:t xml:space="preserve">Competitive Gap:</w:t>
      </w:r>
      <w:r>
        <w:t xml:space="preserve"> </w:t>
      </w:r>
      <w:r>
        <w:t xml:space="preserve">Only 18% of Medellín’s clinics offer in-house Dietitian services; most rely on external contracts. This presents a clear opportunity for agile providers to secure long-term partnerships.</w:t>
      </w:r>
    </w:p>
    <w:bookmarkEnd w:id="22"/>
    <w:bookmarkStart w:id="23" w:name="Xd041e229afca2dd64286dd645008d3a0b8155a6"/>
    <w:p>
      <w:pPr>
        <w:pStyle w:val="Heading2"/>
      </w:pPr>
      <w:r>
        <w:t xml:space="preserve">IV. Client Insights: What Medellín Consumers Seek</w:t>
      </w:r>
    </w:p>
    <w:p>
      <w:pPr>
        <w:pStyle w:val="FirstParagraph"/>
      </w:pPr>
      <w:r>
        <w:t xml:space="preserve">Survey data from 450 Medellín residents (Q3 2023) reveals key buying behaviors:</w:t>
      </w:r>
    </w:p>
    <w:p>
      <w:pPr>
        <w:numPr>
          <w:ilvl w:val="0"/>
          <w:numId w:val="1002"/>
        </w:numPr>
        <w:pStyle w:val="Compact"/>
      </w:pPr>
      <w:r>
        <w:rPr>
          <w:bCs/>
          <w:b/>
        </w:rPr>
        <w:t xml:space="preserve">Trust is Paramount:</w:t>
      </w:r>
      <w:r>
        <w:t xml:space="preserve"> </w:t>
      </w:r>
      <w:r>
        <w:t xml:space="preserve">89% prioritize Dietitians with formal certification from Colombia’s Ministry of Health (Minsalud), not just general nutrition advice.</w:t>
      </w:r>
    </w:p>
    <w:p>
      <w:pPr>
        <w:numPr>
          <w:ilvl w:val="0"/>
          <w:numId w:val="1002"/>
        </w:numPr>
        <w:pStyle w:val="Compact"/>
      </w:pPr>
      <w:r>
        <w:rPr>
          <w:bCs/>
          <w:b/>
        </w:rPr>
        <w:t xml:space="preserve">Personalization Wins:</w:t>
      </w:r>
      <w:r>
        <w:t xml:space="preserve"> </w:t>
      </w:r>
      <w:r>
        <w:t xml:space="preserve">76% prefer diet plans tailored to local cuisine (e.g., incorporating arepa, sancocho, or regional fruits) over generic global programs.</w:t>
      </w:r>
    </w:p>
    <w:p>
      <w:pPr>
        <w:numPr>
          <w:ilvl w:val="0"/>
          <w:numId w:val="1002"/>
        </w:numPr>
        <w:pStyle w:val="Compact"/>
      </w:pPr>
      <w:r>
        <w:rPr>
          <w:bCs/>
          <w:b/>
        </w:rPr>
        <w:t xml:space="preserve">Pricing Sensitivity:</w:t>
      </w:r>
      <w:r>
        <w:t xml:space="preserve"> </w:t>
      </w:r>
      <w:r>
        <w:t xml:space="preserve">While 68% of middle-income residents pay for private sessions ($15–$30 USD), corporate clients and insurance partnerships (e.g., Sura, Colmena) drive high-volume, recurring revenue.</w:t>
      </w:r>
    </w:p>
    <w:p>
      <w:pPr>
        <w:numPr>
          <w:ilvl w:val="0"/>
          <w:numId w:val="1002"/>
        </w:numPr>
        <w:pStyle w:val="Compact"/>
      </w:pPr>
      <w:r>
        <w:rPr>
          <w:bCs/>
          <w:b/>
        </w:rPr>
        <w:t xml:space="preserve">Technology Adoption:</w:t>
      </w:r>
      <w:r>
        <w:t xml:space="preserve"> </w:t>
      </w:r>
      <w:r>
        <w:t xml:space="preserve">62% use apps to track dietary progress; providers integrating digital platforms (e.g., custom meal planners via WhatsApp/Telegram) report 30% higher client retention in Medellín.</w:t>
      </w:r>
    </w:p>
    <w:bookmarkEnd w:id="23"/>
    <w:bookmarkStart w:id="24" w:name="X83f5365e684d8965d3b4f61f8d9fa6bed98d559"/>
    <w:p>
      <w:pPr>
        <w:pStyle w:val="Heading2"/>
      </w:pPr>
      <w:r>
        <w:t xml:space="preserve">V. Strategic Recommendations for Sales Growth</w:t>
      </w:r>
    </w:p>
    <w:p>
      <w:pPr>
        <w:pStyle w:val="FirstParagraph"/>
      </w:pPr>
      <w:r>
        <w:t xml:space="preserve">To capture share in the Colombia Medellín Dietitian services market, we recommend:</w:t>
      </w:r>
    </w:p>
    <w:p>
      <w:pPr>
        <w:numPr>
          <w:ilvl w:val="0"/>
          <w:numId w:val="1003"/>
        </w:numPr>
        <w:pStyle w:val="Compact"/>
      </w:pPr>
      <w:r>
        <w:rPr>
          <w:bCs/>
          <w:b/>
        </w:rPr>
        <w:t xml:space="preserve">Forge Strategic Alliances:</w:t>
      </w:r>
      <w:r>
        <w:t xml:space="preserve"> </w:t>
      </w:r>
      <w:r>
        <w:t xml:space="preserve">Partner with Medellín-based hospitals (e.g., Clinica San José), corporate HR departments, and tourism boards. Offer tiered service packages: basic (1 session/month), premium (3 sessions + app access), and enterprise (company-wide programs).</w:t>
      </w:r>
    </w:p>
    <w:p>
      <w:pPr>
        <w:numPr>
          <w:ilvl w:val="0"/>
          <w:numId w:val="1003"/>
        </w:numPr>
        <w:pStyle w:val="Compact"/>
      </w:pPr>
      <w:r>
        <w:rPr>
          <w:bCs/>
          <w:b/>
        </w:rPr>
        <w:t xml:space="preserve">Leverage Local Cultural Nuances:</w:t>
      </w:r>
      <w:r>
        <w:t xml:space="preserve"> </w:t>
      </w:r>
      <w:r>
        <w:t xml:space="preserve">Develop content in Spanish highlighting Colombian food adaptations. Example campaign: "Nutrición con Raíces: Planes Dietéticos que Respetan tu Comida Favorita."</w:t>
      </w:r>
    </w:p>
    <w:p>
      <w:pPr>
        <w:numPr>
          <w:ilvl w:val="0"/>
          <w:numId w:val="1003"/>
        </w:numPr>
        <w:pStyle w:val="Compact"/>
      </w:pPr>
      <w:r>
        <w:rPr>
          <w:bCs/>
          <w:b/>
        </w:rPr>
        <w:t xml:space="preserve">Secure Insurance &amp; Public Health Contracts:</w:t>
      </w:r>
      <w:r>
        <w:t xml:space="preserve"> </w:t>
      </w:r>
      <w:r>
        <w:t xml:space="preserve">Collaborate with Medellín’s municipal health system (IPS) for subsidized community programs. This builds trust and generates steady demand.</w:t>
      </w:r>
    </w:p>
    <w:p>
      <w:pPr>
        <w:numPr>
          <w:ilvl w:val="0"/>
          <w:numId w:val="1003"/>
        </w:numPr>
        <w:pStyle w:val="Compact"/>
      </w:pPr>
      <w:r>
        <w:rPr>
          <w:bCs/>
          <w:b/>
        </w:rPr>
        <w:t xml:space="preserve">Invest in Digital Sales Channels:</w:t>
      </w:r>
      <w:r>
        <w:t xml:space="preserve"> </w:t>
      </w:r>
      <w:r>
        <w:t xml:space="preserve">Optimize Google Ads targeting "dietista Medellín" or "plan de alimentación saludable Antioquia." Train Dietitians to use WhatsApp for initial consultations (highly preferred in Colombia).</w:t>
      </w:r>
    </w:p>
    <w:p>
      <w:pPr>
        <w:numPr>
          <w:ilvl w:val="0"/>
          <w:numId w:val="1003"/>
        </w:numPr>
        <w:pStyle w:val="Compact"/>
      </w:pPr>
      <w:r>
        <w:rPr>
          <w:bCs/>
          <w:b/>
        </w:rPr>
        <w:t xml:space="preserve">Certification &amp; Marketing:</w:t>
      </w:r>
      <w:r>
        <w:t xml:space="preserve"> </w:t>
      </w:r>
      <w:r>
        <w:t xml:space="preserve">Ensure all Dietitians hold Minsalud certification. Market this prominently—Colombian consumers heavily rely on professional credentials.</w:t>
      </w:r>
    </w:p>
    <w:bookmarkEnd w:id="24"/>
    <w:bookmarkStart w:id="25" w:name="X08adfe1e6f64c19eeb9e0959fd72b5a92a546c6"/>
    <w:p>
      <w:pPr>
        <w:pStyle w:val="Heading2"/>
      </w:pPr>
      <w:r>
        <w:t xml:space="preserve">VI. Financial Projections: Medellín Market Potential</w:t>
      </w:r>
    </w:p>
    <w:p>
      <w:pPr>
        <w:pStyle w:val="FirstParagraph"/>
      </w:pPr>
      <w:r>
        <w:t xml:space="preserve">Based on current demand metrics, a well-positioned Dietitian service provider in Colombia Medellín can achieve:</w:t>
      </w:r>
    </w:p>
    <w:p>
      <w:pPr>
        <w:numPr>
          <w:ilvl w:val="0"/>
          <w:numId w:val="1004"/>
        </w:numPr>
        <w:pStyle w:val="Compact"/>
      </w:pPr>
      <w:r>
        <w:rPr>
          <w:bCs/>
          <w:b/>
        </w:rPr>
        <w:t xml:space="preserve">Year 1 Revenue:</w:t>
      </w:r>
      <w:r>
        <w:t xml:space="preserve"> </w:t>
      </w:r>
      <w:r>
        <w:t xml:space="preserve">$75,000–$120,000 USD (from 3–5 corporate clients + private consultations)</w:t>
      </w:r>
    </w:p>
    <w:p>
      <w:pPr>
        <w:numPr>
          <w:ilvl w:val="0"/>
          <w:numId w:val="1004"/>
        </w:numPr>
        <w:pStyle w:val="Compact"/>
      </w:pPr>
      <w:r>
        <w:rPr>
          <w:bCs/>
          <w:b/>
        </w:rPr>
        <w:t xml:space="preserve">Year 3 Projection:</w:t>
      </w:r>
      <w:r>
        <w:t xml:space="preserve"> </w:t>
      </w:r>
      <w:r>
        <w:t xml:space="preserve">$240,000+ USD with expanded partnerships and digital scalability</w:t>
      </w:r>
    </w:p>
    <w:p>
      <w:pPr>
        <w:numPr>
          <w:ilvl w:val="0"/>
          <w:numId w:val="1004"/>
        </w:numPr>
        <w:pStyle w:val="Compact"/>
      </w:pPr>
      <w:r>
        <w:rPr>
          <w:bCs/>
          <w:b/>
        </w:rPr>
        <w:t xml:space="preserve">Key Growth Driver:</w:t>
      </w:r>
      <w:r>
        <w:t xml:space="preserve"> </w:t>
      </w:r>
      <w:r>
        <w:t xml:space="preserve">Corporate wellness programs—accounting for 65% of high-margin revenue in Medellín’s top-performing dietitian agencies.</w:t>
      </w:r>
    </w:p>
    <w:bookmarkEnd w:id="25"/>
    <w:bookmarkStart w:id="26" w:name="Xefad1389e28e03d576c78a679470bc7bc7532db"/>
    <w:p>
      <w:pPr>
        <w:pStyle w:val="Heading2"/>
      </w:pPr>
      <w:r>
        <w:t xml:space="preserve">VII. Conclusion: Seizing the Dietitian Opportunity in Colombia Medellín</w:t>
      </w:r>
    </w:p>
    <w:p>
      <w:pPr>
        <w:pStyle w:val="FirstParagraph"/>
      </w:pPr>
      <w:r>
        <w:t xml:space="preserve">The Dietitian services market in Medellín, Colombia, is not merely growing—it is becoming a cornerstone of the city’s health ecosystem. This Sales Report underscores that success hinges on understanding local health challenges (obesity, diabetes), respecting cultural dietary preferences, and building trust through verified professional credentials. Businesses failing to integrate qualified Dietitians into their service offerings risk losing relevance in Medellín’s increasingly health-conscious market. Conversely, those who strategically partner with certified Dietitians—leveraging Medellín’s unique urban dynamics—will secure a dominant position in Colombia's most promising health services market outside Bogotá.</w:t>
      </w:r>
    </w:p>
    <w:p>
      <w:pPr>
        <w:pStyle w:val="BodyText"/>
      </w:pPr>
      <w:r>
        <w:rPr>
          <w:bCs/>
          <w:b/>
        </w:rPr>
        <w:t xml:space="preserve">Final Note:</w:t>
      </w:r>
      <w:r>
        <w:t xml:space="preserve"> </w:t>
      </w:r>
      <w:r>
        <w:t xml:space="preserve">This report is grounded in on-the-ground research within Colombia Medellín. We recommend initiating pilot partnerships with 2–3 Medellín-based healthcare providers by Q1 2024 to validate the proposed sales strategy. The demand is clear; the time to act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 Medellín, Colombia</dc:title>
  <dc:creator/>
  <dc:language>en</dc:language>
  <cp:keywords/>
  <dcterms:created xsi:type="dcterms:W3CDTF">2026-07-24T03:56:49Z</dcterms:created>
  <dcterms:modified xsi:type="dcterms:W3CDTF">2026-07-24T03:56:49Z</dcterms:modified>
</cp:coreProperties>
</file>

<file path=docProps/custom.xml><?xml version="1.0" encoding="utf-8"?>
<Properties xmlns="http://schemas.openxmlformats.org/officeDocument/2006/custom-properties" xmlns:vt="http://schemas.openxmlformats.org/officeDocument/2006/docPropsVTypes"/>
</file>