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Dietitian</w:t>
      </w:r>
      <w:r>
        <w:t xml:space="preserve"> </w:t>
      </w:r>
      <w:r>
        <w:t xml:space="preserve">Sales</w:t>
      </w:r>
      <w:r>
        <w:t xml:space="preserve"> </w:t>
      </w:r>
      <w:r>
        <w:t xml:space="preserve">Report</w:t>
      </w:r>
    </w:p>
    <w:bookmarkStart w:id="31" w:name="Xc4b9f2203ec21767f142e31b8bbd8122fc3d069"/>
    <w:p>
      <w:pPr>
        <w:pStyle w:val="Heading1"/>
      </w:pPr>
      <w:r>
        <w:t xml:space="preserve">Comprehensive Sales Report: Dietitian Services in Egypt Alexandria Market (Q3 2023)</w:t>
      </w:r>
    </w:p>
    <w:bookmarkStart w:id="20" w:name="executive-summary"/>
    <w:p>
      <w:pPr>
        <w:pStyle w:val="Heading2"/>
      </w:pPr>
      <w:r>
        <w:t xml:space="preserve">Executive Summary</w:t>
      </w:r>
    </w:p>
    <w:p>
      <w:pPr>
        <w:pStyle w:val="FirstParagraph"/>
      </w:pPr>
      <w:r>
        <w:t xml:space="preserve">This Sales Report provides an in-depth analysis of our dietitian service performance across Egypt Alexandria during the third quarter of 2023. With rising health consciousness and lifestyle-related conditions, the demand for professional nutrition services has surged by 34% year-over-year in our Alexandria operations. Our team of certified dietitians has successfully secured partnerships with 18 major healthcare facilities and expanded client acquisition by 27% through targeted community outreach. This report outlines key performance metrics, market opportunities, and strategic recommendations to sustain growth in this high-potential market.</w:t>
      </w:r>
    </w:p>
    <w:bookmarkEnd w:id="20"/>
    <w:bookmarkStart w:id="21" w:name="Xc4bd3df37d1f9874d3cb4f195648136eb639ca4"/>
    <w:p>
      <w:pPr>
        <w:pStyle w:val="Heading2"/>
      </w:pPr>
      <w:r>
        <w:t xml:space="preserve">Market Context: Dietitian Services in Egypt Alexandria</w:t>
      </w:r>
    </w:p>
    <w:p>
      <w:pPr>
        <w:pStyle w:val="FirstParagraph"/>
      </w:pPr>
      <w:r>
        <w:t xml:space="preserve">Egypt Alexandria represents a critical growth corridor for dietitian services due to its dense population (4.5 million residents), high prevalence of obesity (38% of adults), and increasing diabetes rates (18.7% among adults). Local cultural factors—such as traditional high-carbohydrate diets, rising urbanization, and growing fitness awareness—have created an urgent need for evidence-based nutrition guidance. The Egyptian Ministry of Health's recent "National Nutrition Strategy 2030" further underscores Alexandria's strategic importance by prioritizing preventive healthcare in coastal cities. As the second-largest city in Egypt, Alexandria serves as a cultural hub where dietitian services must balance scientific expertise with culturally sensitive approaches to dietary habits.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Target Achievement</w:t>
      </w:r>
    </w:p>
    <w:p>
      <w:pPr>
        <w:pStyle w:val="BodyText"/>
      </w:pPr>
      <w:r>
        <w:t xml:space="preserve">Total Client Sessions</w:t>
      </w:r>
    </w:p>
    <w:p>
      <w:pPr>
        <w:pStyle w:val="BodyText"/>
      </w:pPr>
      <w:r>
        <w:t xml:space="preserve">4,850 sessions</w:t>
      </w:r>
    </w:p>
    <w:p>
      <w:pPr>
        <w:pStyle w:val="BodyText"/>
      </w:pPr>
      <w:r>
        <w:t xml:space="preserve">+34.2%</w:t>
      </w:r>
    </w:p>
    <w:p>
      <w:pPr>
        <w:pStyle w:val="BodyText"/>
      </w:pPr>
      <w:r>
        <w:t xml:space="preserve">108% of Target</w:t>
      </w:r>
    </w:p>
    <w:p>
      <w:pPr>
        <w:pStyle w:val="BodyText"/>
      </w:pPr>
      <w:r>
        <w:t xml:space="preserve">Revenue Generated</w:t>
      </w:r>
    </w:p>
    <w:p>
      <w:pPr>
        <w:pStyle w:val="BodyText"/>
      </w:pPr>
      <w:r>
        <w:t xml:space="preserve">E£ 1,296,500</w:t>
      </w:r>
    </w:p>
    <w:p>
      <w:pPr>
        <w:pStyle w:val="BodyText"/>
      </w:pPr>
      <w:r>
        <w:t xml:space="preserve">+31.7%</w:t>
      </w:r>
    </w:p>
    <w:p>
      <w:pPr>
        <w:pStyle w:val="BodyText"/>
      </w:pPr>
      <w:r>
        <w:t xml:space="preserve">124% of Target</w:t>
      </w:r>
    </w:p>
    <w:p>
      <w:pPr>
        <w:pStyle w:val="BodyText"/>
      </w:pPr>
      <w:r>
        <w:t xml:space="preserve">New Client Acquisition Rate</w:t>
      </w:r>
    </w:p>
    <w:p>
      <w:pPr>
        <w:pStyle w:val="BodyText"/>
      </w:pPr>
      <w:r>
        <w:t xml:space="preserve">27.8%</w:t>
      </w:r>
    </w:p>
    <w:p>
      <w:pPr>
        <w:pStyle w:val="BodyText"/>
      </w:pPr>
      <w:r>
        <w:t xml:space="preserve">35% Growth</w:t>
      </w:r>
    </w:p>
    <w:p>
      <w:pPr>
        <w:pStyle w:val="BodyText"/>
      </w:pPr>
      <w:r>
        <w:br/>
      </w:r>
    </w:p>
    <w:p>
      <w:pPr>
        <w:pStyle w:val="BodyText"/>
      </w:pPr>
      <w:r>
        <w:t xml:space="preserve">Client Retention Rate</w:t>
      </w:r>
    </w:p>
    <w:p>
      <w:pPr>
        <w:pStyle w:val="BodyText"/>
      </w:pPr>
      <w:r>
        <w:t xml:space="preserve">68.4%</w:t>
      </w:r>
    </w:p>
    <w:p>
      <w:pPr>
        <w:pStyle w:val="BodyText"/>
      </w:pPr>
      <w:r>
        <w:t xml:space="preserve">+9.1% YoY</w:t>
      </w:r>
    </w:p>
    <w:p>
      <w:pPr>
        <w:pStyle w:val="BodyText"/>
      </w:pPr>
      <w:r>
        <w:t xml:space="preserve">N/A (Industry Avg: 52%)</w:t>
      </w:r>
    </w:p>
    <w:p>
      <w:pPr>
        <w:pStyle w:val="BodyText"/>
      </w:pPr>
      <w:r>
        <w:t xml:space="preserve">The Alexandria market demonstrated exceptional performance, with corporate wellness programs (accounting for 38% of new clients) and diabetes management packages driving growth. Notably, our partnership with Alexandria General Hospital yielded a 40% increase in referrals from their endocrinology department. The dietitian service's success was amplified by localized marketing strategies—such as Ramadan-focused nutrition workshops in popular neighborhoods like Sidi Gaber and Montazah—which generated 212 new leads at a 32% conversion rate.</w:t>
      </w:r>
    </w:p>
    <w:bookmarkEnd w:id="22"/>
    <w:bookmarkStart w:id="23" w:name="competitive-landscape-analysis"/>
    <w:p>
      <w:pPr>
        <w:pStyle w:val="Heading2"/>
      </w:pPr>
      <w:r>
        <w:t xml:space="preserve">Competitive Landscape Analysis</w:t>
      </w:r>
    </w:p>
    <w:p>
      <w:pPr>
        <w:pStyle w:val="FirstParagraph"/>
      </w:pPr>
      <w:r>
        <w:t xml:space="preserve">While Egypt Alexandria has over 60 dietitian practitioners, our competitive differentiation centers on three pillars:</w:t>
      </w:r>
    </w:p>
    <w:p>
      <w:pPr>
        <w:numPr>
          <w:ilvl w:val="0"/>
          <w:numId w:val="1001"/>
        </w:numPr>
        <w:pStyle w:val="Compact"/>
      </w:pPr>
      <w:r>
        <w:rPr>
          <w:bCs/>
          <w:b/>
        </w:rPr>
        <w:t xml:space="preserve">Clinical Integration:</w:t>
      </w:r>
      <w:r>
        <w:t xml:space="preserve"> </w:t>
      </w:r>
      <w:r>
        <w:t xml:space="preserve">Unlike competitors operating solo practices, our dietitians work within hospital networks (including Al-Azhar University Hospital and Alexandria Medical Center), providing seamless referral pathways.</w:t>
      </w:r>
    </w:p>
    <w:p>
      <w:pPr>
        <w:numPr>
          <w:ilvl w:val="0"/>
          <w:numId w:val="1001"/>
        </w:numPr>
        <w:pStyle w:val="Compact"/>
      </w:pPr>
      <w:r>
        <w:rPr>
          <w:bCs/>
          <w:b/>
        </w:rPr>
        <w:t xml:space="preserve">Cultural Adaptation:</w:t>
      </w:r>
      <w:r>
        <w:t xml:space="preserve"> </w:t>
      </w:r>
      <w:r>
        <w:t xml:space="preserve">We developed culturally tailored meal plans incorporating Egyptian staples like ful medammes, koshari, and seafood—addressing a critical gap in the market where 63% of clients abandoned generic diets due to cultural irrelevance.</w:t>
      </w:r>
    </w:p>
    <w:p>
      <w:pPr>
        <w:numPr>
          <w:ilvl w:val="0"/>
          <w:numId w:val="1001"/>
        </w:numPr>
        <w:pStyle w:val="Compact"/>
      </w:pPr>
      <w:r>
        <w:rPr>
          <w:bCs/>
          <w:b/>
        </w:rPr>
        <w:t xml:space="preserve">Digital Innovation:</w:t>
      </w:r>
      <w:r>
        <w:t xml:space="preserve"> </w:t>
      </w:r>
      <w:r>
        <w:t xml:space="preserve">Our "Alexandria Diet Plan" app (used by 78% of active clients) offers Arabic-language nutritional tracking with local food databases, a feature absent among 92% of competitors.</w:t>
      </w:r>
    </w:p>
    <w:bookmarkEnd w:id="23"/>
    <w:bookmarkStart w:id="24" w:name="X90e762685ebcb0d777d2def451b30fb644a6c77"/>
    <w:p>
      <w:pPr>
        <w:pStyle w:val="Heading2"/>
      </w:pPr>
      <w:r>
        <w:t xml:space="preserve">Key Challenges in Egypt Alexandria Market</w:t>
      </w:r>
    </w:p>
    <w:p>
      <w:pPr>
        <w:pStyle w:val="FirstParagraph"/>
      </w:pPr>
      <w:r>
        <w:t xml:space="preserve">Despite strong performance, we identified three market-specific challenges:</w:t>
      </w:r>
    </w:p>
    <w:p>
      <w:pPr>
        <w:numPr>
          <w:ilvl w:val="0"/>
          <w:numId w:val="1002"/>
        </w:numPr>
        <w:pStyle w:val="Compact"/>
      </w:pPr>
      <w:r>
        <w:rPr>
          <w:bCs/>
          <w:b/>
        </w:rPr>
        <w:t xml:space="preserve">Economic Sensitivity:</w:t>
      </w:r>
      <w:r>
        <w:t xml:space="preserve"> </w:t>
      </w:r>
      <w:r>
        <w:t xml:space="preserve">41% of potential clients cited pricing as a barrier. While our standard package (E£ 280/month) is competitive, premium services remain inaccessible to middle-income households (63% of Alexandria's population).</w:t>
      </w:r>
    </w:p>
    <w:p>
      <w:pPr>
        <w:numPr>
          <w:ilvl w:val="0"/>
          <w:numId w:val="1002"/>
        </w:numPr>
        <w:pStyle w:val="Compact"/>
      </w:pPr>
      <w:r>
        <w:rPr>
          <w:bCs/>
          <w:b/>
        </w:rPr>
        <w:t xml:space="preserve">Regulatory Hurdles:</w:t>
      </w:r>
      <w:r>
        <w:t xml:space="preserve"> </w:t>
      </w:r>
      <w:r>
        <w:t xml:space="preserve">The Egyptian Ministry of Health requires all dietitians to undergo bi-annual certification—a process causing 3-week service interruptions for 22% of our staff during Q3.</w:t>
      </w:r>
    </w:p>
    <w:p>
      <w:pPr>
        <w:numPr>
          <w:ilvl w:val="0"/>
          <w:numId w:val="1002"/>
        </w:numPr>
        <w:pStyle w:val="Compact"/>
      </w:pPr>
      <w:r>
        <w:rPr>
          <w:bCs/>
          <w:b/>
        </w:rPr>
        <w:t xml:space="preserve">Cultural Misalignment:</w:t>
      </w:r>
      <w:r>
        <w:t xml:space="preserve"> </w:t>
      </w:r>
      <w:r>
        <w:t xml:space="preserve">Initial resistance from male clients (57% of new leads) due to traditional gender roles in household nutrition decisions, requiring specialized outreach strategies.</w:t>
      </w:r>
    </w:p>
    <w:bookmarkEnd w:id="24"/>
    <w:bookmarkStart w:id="29" w:name="strategic-recommendations"/>
    <w:p>
      <w:pPr>
        <w:pStyle w:val="Heading2"/>
      </w:pPr>
      <w:r>
        <w:t xml:space="preserve">Strategic Recommendations</w:t>
      </w:r>
    </w:p>
    <w:p>
      <w:pPr>
        <w:pStyle w:val="FirstParagraph"/>
      </w:pPr>
      <w:r>
        <w:t xml:space="preserve">To capitalize on Alexandria's growth potential, we propose the following actions:</w:t>
      </w:r>
    </w:p>
    <w:bookmarkStart w:id="25" w:name="X49fb3b55661368be018478a8acdc401d08a9c8a"/>
    <w:p>
      <w:pPr>
        <w:pStyle w:val="Heading3"/>
      </w:pPr>
      <w:r>
        <w:t xml:space="preserve">1. Tiered Pricing Model for Egypt Alexandria Market</w:t>
      </w:r>
    </w:p>
    <w:p>
      <w:pPr>
        <w:pStyle w:val="FirstParagraph"/>
      </w:pPr>
      <w:r>
        <w:t xml:space="preserve">Introduce a subsidized "Community Dietitian Program" targeting low-income districts (e.g., Kom el-Shoqafa) with government partnerships. This would offer E£ 150/month packages supported by the Alexandria City Council, projected to attract 800+ new clients while maintaining service quality.</w:t>
      </w:r>
    </w:p>
    <w:bookmarkEnd w:id="25"/>
    <w:bookmarkStart w:id="26" w:name="hospital-partnership-expansion"/>
    <w:p>
      <w:pPr>
        <w:pStyle w:val="Heading3"/>
      </w:pPr>
      <w:r>
        <w:t xml:space="preserve">2. Hospital Partnership Expansion</w:t>
      </w:r>
    </w:p>
    <w:p>
      <w:pPr>
        <w:pStyle w:val="FirstParagraph"/>
      </w:pPr>
      <w:r>
        <w:t xml:space="preserve">Leverage our existing relationships at Alexandria General Hospital to establish a dedicated nutrition ward—projected to generate E£ 450,000 in annual revenue through bundled hospital contracts. This aligns with Egypt's healthcare reform focus on preventive care.</w:t>
      </w:r>
    </w:p>
    <w:bookmarkEnd w:id="26"/>
    <w:bookmarkStart w:id="27" w:name="cultural-sensitivity-training"/>
    <w:p>
      <w:pPr>
        <w:pStyle w:val="Heading3"/>
      </w:pPr>
      <w:r>
        <w:t xml:space="preserve">3. Cultural Sensitivity Training</w:t>
      </w:r>
    </w:p>
    <w:p>
      <w:pPr>
        <w:pStyle w:val="FirstParagraph"/>
      </w:pPr>
      <w:r>
        <w:t xml:space="preserve">Launch "Alexandria Nutrition Ambassadors" workshops for dietitians, training them to address gender dynamics and traditional dietary practices (e.g., teaching mothers how to adapt Ramadan suhoor meals). This addresses the 57% male client conversion challenge.</w:t>
      </w:r>
    </w:p>
    <w:bookmarkEnd w:id="27"/>
    <w:bookmarkStart w:id="28" w:name="digital-expansion"/>
    <w:p>
      <w:pPr>
        <w:pStyle w:val="Heading3"/>
      </w:pPr>
      <w:r>
        <w:t xml:space="preserve">4. Digital Expansion</w:t>
      </w:r>
    </w:p>
    <w:p>
      <w:pPr>
        <w:pStyle w:val="FirstParagraph"/>
      </w:pPr>
      <w:r>
        <w:t xml:space="preserve">Integrate our app with Egypt's National e-Health Portal, enabling seamless data sharing with hospitals and improving client retention by 18%. This also supports the government's digital health initiatives.</w:t>
      </w:r>
    </w:p>
    <w:bookmarkEnd w:id="28"/>
    <w:bookmarkEnd w:id="29"/>
    <w:bookmarkStart w:id="30" w:name="X1221cba78ef6d725487ea5429bb1030281b0b33"/>
    <w:p>
      <w:pPr>
        <w:pStyle w:val="Heading2"/>
      </w:pPr>
      <w:r>
        <w:t xml:space="preserve">Conclusion: Driving Sustainable Growth in Egypt Alexandria</w:t>
      </w:r>
    </w:p>
    <w:p>
      <w:pPr>
        <w:pStyle w:val="FirstParagraph"/>
      </w:pPr>
      <w:r>
        <w:t xml:space="preserve">The Q3 Sales Report confirms that dietitian services are not just viable but essential within Egypt Alexandria's evolving healthcare ecosystem. By merging scientific rigor with cultural intelligence, our service has established itself as the market leader—proving that effective nutrition support must be locally rooted to succeed. The 34% YoY growth demonstrates clear demand, while strategic investments in community partnerships and digital tools position us to capture 28% of Alexandria's total dietitian market within two years. As Egypt accelerates its National Nutrition Strategy, our Alexandria operations will serve as a blueprint for nationwide scalability. We recommend immediate implementation of the tiered pricing model and hospital partnership expansion to maintain momentum in this high-potential market.</w:t>
      </w:r>
    </w:p>
    <w:p>
      <w:pPr>
        <w:pStyle w:val="BodyText"/>
      </w:pPr>
      <w:r>
        <w:rPr>
          <w:bCs/>
          <w:b/>
        </w:rPr>
        <w:t xml:space="preserve">Prepared By:</w:t>
      </w:r>
      <w:r>
        <w:t xml:space="preserve"> </w:t>
      </w:r>
      <w:r>
        <w:t xml:space="preserve">Alexandria Healthcare Solutions Sales Department</w:t>
      </w:r>
      <w:r>
        <w:br/>
      </w:r>
      <w:r>
        <w:rPr>
          <w:bCs/>
          <w:b/>
        </w:rPr>
        <w:t xml:space="preserve">Date:</w:t>
      </w:r>
      <w:r>
        <w:t xml:space="preserve"> </w:t>
      </w:r>
      <w:r>
        <w:t xml:space="preserve">October 26, 2023</w:t>
      </w:r>
      <w:r>
        <w:br/>
      </w:r>
      <w:r>
        <w:rPr>
          <w:bCs/>
          <w:b/>
        </w:rPr>
        <w:t xml:space="preserve">Distribution:</w:t>
      </w:r>
      <w:r>
        <w:t xml:space="preserve"> </w:t>
      </w:r>
      <w:r>
        <w:t xml:space="preserve">Egypt Alexandria Regional Management, Ministry of Health Partnerships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Dietitian Sales Report</dc:title>
  <dc:creator/>
  <dc:language>en</dc:language>
  <cp:keywords/>
  <dcterms:created xsi:type="dcterms:W3CDTF">2025-12-10T11:06:11Z</dcterms:created>
  <dcterms:modified xsi:type="dcterms:W3CDTF">2025-12-10T11:06:11Z</dcterms:modified>
</cp:coreProperties>
</file>

<file path=docProps/custom.xml><?xml version="1.0" encoding="utf-8"?>
<Properties xmlns="http://schemas.openxmlformats.org/officeDocument/2006/custom-properties" xmlns:vt="http://schemas.openxmlformats.org/officeDocument/2006/docPropsVTypes"/>
</file>