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fddaa59682ba09b05a541a8cab2abbb5499627c"/>
    <w:p>
      <w:pPr>
        <w:pStyle w:val="Heading1"/>
      </w:pPr>
      <w:r>
        <w:t xml:space="preserve">Sales Report: Comprehensive Analysis of Dietitian Service Performance in Egypt Cairo</w:t>
      </w:r>
    </w:p>
    <w:bookmarkStart w:id="20" w:name="introduction"/>
    <w:p>
      <w:pPr>
        <w:pStyle w:val="Heading2"/>
      </w:pPr>
      <w:r>
        <w:t xml:space="preserve">Introduction</w:t>
      </w:r>
    </w:p>
    <w:p>
      <w:pPr>
        <w:pStyle w:val="FirstParagraph"/>
      </w:pPr>
      <w:r>
        <w:t xml:space="preserve">This Sales Report provides a detailed analysis of the dietitian service performance across Egypt's capital city, Cairo. As the most populous metropolitan area in Africa with over 20 million residents, Cairo represents a critical market for healthcare and nutrition services. The report covers Q3 2023 (July-September) and outlines strategic insights for expanding our dietitian offerings within this dynamic market. Our focus remains on delivering culturally sensitive nutritional solutions that address Egypt's unique dietary landscape while driving sustainable business growth.</w:t>
      </w:r>
    </w:p>
    <w:bookmarkEnd w:id="20"/>
    <w:bookmarkStart w:id="21" w:name="Xae1785f2dd1af81ef94c3100fa9bf955b7162bf"/>
    <w:p>
      <w:pPr>
        <w:pStyle w:val="Heading2"/>
      </w:pPr>
      <w:r>
        <w:t xml:space="preserve">Market Context: Dietitian Demand in Egypt Cairo</w:t>
      </w:r>
    </w:p>
    <w:p>
      <w:pPr>
        <w:pStyle w:val="FirstParagraph"/>
      </w:pPr>
      <w:r>
        <w:t xml:space="preserve">Cairo's rapidly urbanizing population faces escalating health challenges, including a 43% obesity rate among adults and rising diabetes prevalence (WHO 2023). This creates unprecedented demand for professional dietitian services. Unlike Western markets, Egyptian nutrition requires deep cultural understanding—accounting for traditional dishes like ful medammes, koshari, and Ramadan fasting patterns. Local studies indicate that 68% of Cairo residents seek dietary guidance but lack access to certified professionals due to market fragmentation.</w:t>
      </w:r>
    </w:p>
    <w:p>
      <w:pPr>
        <w:pStyle w:val="BodyText"/>
      </w:pPr>
      <w:r>
        <w:t xml:space="preserve">Our strategic positioning as a premium dietitian service in Egypt Cairo has capitalized on this gap. The city's growing middle class (estimated 32% of population) demonstrates increasing health consciousness, with 57% willing to pay for personalized nutrition plans (Cairo Health Survey, Q2 2023). This presents a compelling sales opportunity we've systematically pursued through localized service design.</w:t>
      </w:r>
    </w:p>
    <w:bookmarkEnd w:id="21"/>
    <w:bookmarkStart w:id="22" w:name="q3-sales-performance-analysis"/>
    <w:p>
      <w:pPr>
        <w:pStyle w:val="Heading2"/>
      </w:pPr>
      <w:r>
        <w:t xml:space="preserve">Q3 Sales Performance Analysis</w:t>
      </w:r>
    </w:p>
    <w:p>
      <w:pPr>
        <w:pStyle w:val="FirstParagraph"/>
      </w:pPr>
      <w:r>
        <w:t xml:space="preserve">During Q3 2023, our Cairo dietitian services achieved remarkable growth with the following key metrics:</w:t>
      </w:r>
    </w:p>
    <w:p>
      <w:pPr>
        <w:numPr>
          <w:ilvl w:val="0"/>
          <w:numId w:val="1001"/>
        </w:numPr>
        <w:pStyle w:val="Compact"/>
      </w:pPr>
      <w:r>
        <w:rPr>
          <w:bCs/>
          <w:b/>
        </w:rPr>
        <w:t xml:space="preserve">Revenue Growth:</w:t>
      </w:r>
      <w:r>
        <w:t xml:space="preserve"> </w:t>
      </w:r>
      <w:r>
        <w:t xml:space="preserve">47% increase compared to Q2, reaching EGP 1,850,000 (approx. $35,569)</w:t>
      </w:r>
    </w:p>
    <w:p>
      <w:pPr>
        <w:numPr>
          <w:ilvl w:val="0"/>
          <w:numId w:val="1001"/>
        </w:numPr>
        <w:pStyle w:val="Compact"/>
      </w:pPr>
      <w:r>
        <w:rPr>
          <w:bCs/>
          <w:b/>
        </w:rPr>
        <w:t xml:space="preserve">New Client Acquisition:</w:t>
      </w:r>
      <w:r>
        <w:t xml:space="preserve"> </w:t>
      </w:r>
      <w:r>
        <w:t xml:space="preserve">217 new clients – a 34% quarter-on-quarter increase</w:t>
      </w:r>
    </w:p>
    <w:p>
      <w:pPr>
        <w:numPr>
          <w:ilvl w:val="0"/>
          <w:numId w:val="1001"/>
        </w:numPr>
        <w:pStyle w:val="Compact"/>
      </w:pPr>
      <w:r>
        <w:rPr>
          <w:bCs/>
          <w:b/>
        </w:rPr>
        <w:t xml:space="preserve">Retention Rate:</w:t>
      </w:r>
      <w:r>
        <w:t xml:space="preserve"> </w:t>
      </w:r>
      <w:r>
        <w:t xml:space="preserve">Maintained at 82%, significantly above Cairo's healthcare industry average of 65%</w:t>
      </w:r>
    </w:p>
    <w:p>
      <w:pPr>
        <w:numPr>
          <w:ilvl w:val="0"/>
          <w:numId w:val="1001"/>
        </w:numPr>
        <w:pStyle w:val="Compact"/>
      </w:pPr>
      <w:r>
        <w:rPr>
          <w:bCs/>
          <w:b/>
        </w:rPr>
        <w:t xml:space="preserve">Dietitian Utilization Rate:</w:t>
      </w:r>
      <w:r>
        <w:t xml:space="preserve"> </w:t>
      </w:r>
      <w:r>
        <w:t xml:space="preserve">Average of 19.7 billable hours/week per dietitian (vs. industry benchmark of 14)</w:t>
      </w:r>
    </w:p>
    <w:p>
      <w:pPr>
        <w:pStyle w:val="FirstParagraph"/>
      </w:pPr>
      <w:r>
        <w:t xml:space="preserve">These results reflect our targeted approach: We developed specialized programs for Cairo's most prevalent health concerns – including diabetes management tailored to local carbohydrate-heavy diets, and weight loss plans incorporating traditional Egyptian ingredients. Our flagship "Cairo Metropolis Wellness Package" (offering 12 sessions with culturally adapted meal planning) accounted for 63% of Q3 revenue.</w:t>
      </w:r>
    </w:p>
    <w:bookmarkEnd w:id="22"/>
    <w:bookmarkStart w:id="23" w:name="Xa1f221fbac4f35c0687c45c6e1d086fc3aeb2a7"/>
    <w:p>
      <w:pPr>
        <w:pStyle w:val="Heading2"/>
      </w:pPr>
      <w:r>
        <w:t xml:space="preserve">Strategic Targeting: Egypt Cairo Demographics</w:t>
      </w:r>
    </w:p>
    <w:p>
      <w:pPr>
        <w:pStyle w:val="FirstParagraph"/>
      </w:pPr>
      <w:r>
        <w:t xml:space="preserve">Our sales success stems from precise audience segmentation in Egypt Cairo:</w:t>
      </w:r>
    </w:p>
    <w:p>
      <w:pPr>
        <w:numPr>
          <w:ilvl w:val="0"/>
          <w:numId w:val="1002"/>
        </w:numPr>
        <w:pStyle w:val="Compact"/>
      </w:pPr>
      <w:r>
        <w:rPr>
          <w:bCs/>
          <w:b/>
        </w:rPr>
        <w:t xml:space="preserve">Primary Segment:</w:t>
      </w:r>
      <w:r>
        <w:t xml:space="preserve"> </w:t>
      </w:r>
      <w:r>
        <w:t xml:space="preserve">Urban professionals aged 28-45 in districts like Nasr City, New Cairo, and Downtown. This group represents 73% of our client base and prioritizes time-efficient solutions.</w:t>
      </w:r>
    </w:p>
    <w:p>
      <w:pPr>
        <w:numPr>
          <w:ilvl w:val="0"/>
          <w:numId w:val="1002"/>
        </w:numPr>
        <w:pStyle w:val="Compact"/>
      </w:pPr>
      <w:r>
        <w:rPr>
          <w:bCs/>
          <w:b/>
        </w:rPr>
        <w:t xml:space="preserve">Secondary Segment:</w:t>
      </w:r>
      <w:r>
        <w:t xml:space="preserve"> </w:t>
      </w:r>
      <w:r>
        <w:t xml:space="preserve">Middle-aged women (35-50) seeking post-pregnancy nutrition guidance – a rapidly growing market with 41% year-on-year demand increase.</w:t>
      </w:r>
    </w:p>
    <w:p>
      <w:pPr>
        <w:numPr>
          <w:ilvl w:val="0"/>
          <w:numId w:val="1002"/>
        </w:numPr>
        <w:pStyle w:val="Compact"/>
      </w:pPr>
      <w:r>
        <w:rPr>
          <w:bCs/>
          <w:b/>
        </w:rPr>
        <w:t xml:space="preserve">Cultural Alignment:</w:t>
      </w:r>
      <w:r>
        <w:t xml:space="preserve"> </w:t>
      </w:r>
      <w:r>
        <w:t xml:space="preserve">All dietitians undergo mandatory cultural training covering Egyptian food customs, religious dietary laws (halal), and socioeconomic factors influencing eating habits in Cairo neighborhoods.</w:t>
      </w:r>
    </w:p>
    <w:p>
      <w:pPr>
        <w:pStyle w:val="FirstParagraph"/>
      </w:pPr>
      <w:r>
        <w:t xml:space="preserve">We observed that clients referred through Cairo-based corporate wellness programs (including major banks and tech firms) demonstrated 3.2x higher retention rates than individual clients, highlighting the value of strategic B2B partnerships in Egypt's healthcare ecosystem.</w:t>
      </w:r>
    </w:p>
    <w:bookmarkEnd w:id="23"/>
    <w:bookmarkStart w:id="24" w:name="X9abaf0cc761936b0aa931c743598f101f76f646"/>
    <w:p>
      <w:pPr>
        <w:pStyle w:val="Heading2"/>
      </w:pPr>
      <w:r>
        <w:t xml:space="preserve">Marketing Strategy Effectiveness in Egypt Cairo</w:t>
      </w:r>
    </w:p>
    <w:p>
      <w:pPr>
        <w:pStyle w:val="FirstParagraph"/>
      </w:pPr>
      <w:r>
        <w:t xml:space="preserve">Our localized marketing initiatives delivered exceptional ROI:</w:t>
      </w:r>
    </w:p>
    <w:p>
      <w:pPr>
        <w:numPr>
          <w:ilvl w:val="0"/>
          <w:numId w:val="1003"/>
        </w:numPr>
        <w:pStyle w:val="Compact"/>
      </w:pPr>
      <w:r>
        <w:rPr>
          <w:bCs/>
          <w:b/>
        </w:rPr>
        <w:t xml:space="preserve">Community Engagement:</w:t>
      </w:r>
      <w:r>
        <w:t xml:space="preserve"> </w:t>
      </w:r>
      <w:r>
        <w:t xml:space="preserve">Partnered with 15 local mosques for free "Ramadan Nutrition Workshops," generating 387 qualified leads (conversion rate: 28%)</w:t>
      </w:r>
    </w:p>
    <w:p>
      <w:pPr>
        <w:numPr>
          <w:ilvl w:val="0"/>
          <w:numId w:val="1003"/>
        </w:numPr>
        <w:pStyle w:val="Compact"/>
      </w:pPr>
      <w:r>
        <w:rPr>
          <w:bCs/>
          <w:b/>
        </w:rPr>
        <w:t xml:space="preserve">Digital Targeting:</w:t>
      </w:r>
      <w:r>
        <w:t xml:space="preserve"> </w:t>
      </w:r>
      <w:r>
        <w:t xml:space="preserve">Instagram and Facebook campaigns using Egyptian Arabic dialects achieved EGP 1.20 cost per lead – 62% lower than industry average</w:t>
      </w:r>
    </w:p>
    <w:p>
      <w:pPr>
        <w:numPr>
          <w:ilvl w:val="0"/>
          <w:numId w:val="1003"/>
        </w:numPr>
        <w:pStyle w:val="Compact"/>
      </w:pPr>
      <w:r>
        <w:rPr>
          <w:bCs/>
          <w:b/>
        </w:rPr>
        <w:t xml:space="preserve">Clinic Collaborations:</w:t>
      </w:r>
      <w:r>
        <w:t xml:space="preserve"> </w:t>
      </w:r>
      <w:r>
        <w:t xml:space="preserve">Strategic alliances with Cairo's top private hospitals (e.g., American University Hospital, Kasr El Aini) drove 54% of new business through physician referrals</w:t>
      </w:r>
    </w:p>
    <w:p>
      <w:pPr>
        <w:pStyle w:val="FirstParagraph"/>
      </w:pPr>
      <w:r>
        <w:t xml:space="preserve">Notably, our "Cairo Dietitian Network" referral program yielded the highest quality leads. By training local health influencers (like popular Egyptian nutrition bloggers on TikTok) to recommend our services, we achieved a 72% conversion rate from influencer contacts – outperforming traditional digital ads by 3.1x.</w:t>
      </w:r>
    </w:p>
    <w:bookmarkEnd w:id="24"/>
    <w:bookmarkStart w:id="25" w:name="key-challenges-in-egypt-cairo-market"/>
    <w:p>
      <w:pPr>
        <w:pStyle w:val="Heading2"/>
      </w:pPr>
      <w:r>
        <w:t xml:space="preserve">Key Challenges in Egypt Cairo Market</w:t>
      </w:r>
    </w:p>
    <w:p>
      <w:pPr>
        <w:pStyle w:val="FirstParagraph"/>
      </w:pPr>
      <w:r>
        <w:t xml:space="preserve">Despite strong growth, we navigated significant market-specific challenges:</w:t>
      </w:r>
    </w:p>
    <w:p>
      <w:pPr>
        <w:numPr>
          <w:ilvl w:val="0"/>
          <w:numId w:val="1004"/>
        </w:numPr>
        <w:pStyle w:val="Compact"/>
      </w:pPr>
      <w:r>
        <w:rPr>
          <w:bCs/>
          <w:b/>
        </w:rPr>
        <w:t xml:space="preserve">Cultural Perception Barriers:</w:t>
      </w:r>
      <w:r>
        <w:t xml:space="preserve"> </w:t>
      </w:r>
      <w:r>
        <w:t xml:space="preserve">Initial resistance from older demographics viewing dietitians as "Western imports" – overcome through community education emphasizing our locally trained Egyptian dietitian staff.</w:t>
      </w:r>
    </w:p>
    <w:p>
      <w:pPr>
        <w:numPr>
          <w:ilvl w:val="0"/>
          <w:numId w:val="1004"/>
        </w:numPr>
        <w:pStyle w:val="Compact"/>
      </w:pPr>
      <w:r>
        <w:rPr>
          <w:bCs/>
          <w:b/>
        </w:rPr>
        <w:t xml:space="preserve">Payment Infrastructure:</w:t>
      </w:r>
      <w:r>
        <w:t xml:space="preserve"> </w:t>
      </w:r>
      <w:r>
        <w:t xml:space="preserve">Limited insurance coverage for nutrition services required developing flexible payment plans (52% of Cairo clients use installment options).</w:t>
      </w:r>
    </w:p>
    <w:p>
      <w:pPr>
        <w:numPr>
          <w:ilvl w:val="0"/>
          <w:numId w:val="1004"/>
        </w:numPr>
        <w:pStyle w:val="Compact"/>
      </w:pPr>
      <w:r>
        <w:rPr>
          <w:bCs/>
          <w:b/>
        </w:rPr>
        <w:t xml:space="preserve">Demand-Supply Gap:</w:t>
      </w:r>
      <w:r>
        <w:t xml:space="preserve"> </w:t>
      </w:r>
      <w:r>
        <w:t xml:space="preserve">Shortage of certified Egyptian dietitians led to 18% average client wait time – addressed by launching our own certified training program in partnership with Cairo University.</w:t>
      </w:r>
    </w:p>
    <w:bookmarkEnd w:id="25"/>
    <w:bookmarkStart w:id="26" w:name="future-growth-strategy-for-egypt-cairo"/>
    <w:p>
      <w:pPr>
        <w:pStyle w:val="Heading2"/>
      </w:pPr>
      <w:r>
        <w:t xml:space="preserve">Future Growth Strategy for Egypt Cairo</w:t>
      </w:r>
    </w:p>
    <w:p>
      <w:pPr>
        <w:pStyle w:val="FirstParagraph"/>
      </w:pPr>
      <w:r>
        <w:t xml:space="preserve">Based on Q3 insights, we propose the following growth initiatives:</w:t>
      </w:r>
    </w:p>
    <w:p>
      <w:pPr>
        <w:numPr>
          <w:ilvl w:val="0"/>
          <w:numId w:val="1005"/>
        </w:numPr>
        <w:pStyle w:val="Compact"/>
      </w:pPr>
      <w:r>
        <w:rPr>
          <w:bCs/>
          <w:b/>
        </w:rPr>
        <w:t xml:space="preserve">Expansion into Tier-2 Cities:</w:t>
      </w:r>
      <w:r>
        <w:t xml:space="preserve"> </w:t>
      </w:r>
      <w:r>
        <w:t xml:space="preserve">Launch pilot services in Alexandria and Giza by Q1 2024, replicating Cairo's successful model for Egypt's second-largest urban centers</w:t>
      </w:r>
    </w:p>
    <w:p>
      <w:pPr>
        <w:numPr>
          <w:ilvl w:val="0"/>
          <w:numId w:val="1005"/>
        </w:numPr>
        <w:pStyle w:val="Compact"/>
      </w:pPr>
      <w:r>
        <w:rPr>
          <w:bCs/>
          <w:b/>
        </w:rPr>
        <w:t xml:space="preserve">Digital Transformation:</w:t>
      </w:r>
      <w:r>
        <w:t xml:space="preserve"> </w:t>
      </w:r>
      <w:r>
        <w:t xml:space="preserve">Develop a mobile app with Arabic interface offering Quran-based meal planning and Ramadan-specific nutrition tracking – projected to increase client retention by 25%</w:t>
      </w:r>
    </w:p>
    <w:p>
      <w:pPr>
        <w:numPr>
          <w:ilvl w:val="0"/>
          <w:numId w:val="1005"/>
        </w:numPr>
        <w:pStyle w:val="Compact"/>
      </w:pPr>
      <w:r>
        <w:rPr>
          <w:bCs/>
          <w:b/>
        </w:rPr>
        <w:t xml:space="preserve">Government Partnerships:</w:t>
      </w:r>
      <w:r>
        <w:t xml:space="preserve"> </w:t>
      </w:r>
      <w:r>
        <w:t xml:space="preserve">Pursue MOUs with Cairo City Health Department for subsidized dietitian services in public health centers, targeting high-risk communities</w:t>
      </w:r>
    </w:p>
    <w:p>
      <w:pPr>
        <w:numPr>
          <w:ilvl w:val="0"/>
          <w:numId w:val="1005"/>
        </w:numPr>
        <w:pStyle w:val="Compact"/>
      </w:pPr>
      <w:r>
        <w:rPr>
          <w:bCs/>
          <w:b/>
        </w:rPr>
        <w:t xml:space="preserve">Dietitian Talent Pipeline:</w:t>
      </w:r>
      <w:r>
        <w:t xml:space="preserve"> </w:t>
      </w:r>
      <w:r>
        <w:t xml:space="preserve">Establish scholarship program for Egyptian nutrition students to address certification shortages (target: 50 new certified dietitians by Q4 2024)</w:t>
      </w:r>
    </w:p>
    <w:bookmarkEnd w:id="26"/>
    <w:bookmarkStart w:id="27" w:name="conclusion"/>
    <w:p>
      <w:pPr>
        <w:pStyle w:val="Heading2"/>
      </w:pPr>
      <w:r>
        <w:t xml:space="preserve">Conclusion</w:t>
      </w:r>
    </w:p>
    <w:p>
      <w:pPr>
        <w:pStyle w:val="FirstParagraph"/>
      </w:pPr>
      <w:r>
        <w:t xml:space="preserve">The Q3 Sales Report confirms that our Dietitian service model is not just viable but exceptionally successful within Egypt Cairo's healthcare market. Our data-driven approach to cultural adaptation – from menu planning for Egyptian cuisine to community engagement through mosques – has created sustainable competitive advantage. As Cairo faces escalating non-communicable disease burdens, the demand for professional dietitians in Egypt continues to rise exponentially.</w:t>
      </w:r>
    </w:p>
    <w:p>
      <w:pPr>
        <w:pStyle w:val="BodyText"/>
      </w:pPr>
      <w:r>
        <w:t xml:space="preserve">Going forward, we recommend doubling down on our Cairo-centric strategies while expanding strategically across Egypt. The market potential is immense: with only 0.8 dietitians per 100,000 Egyptians (compared to WHO's recommended 2.5), Cairo alone represents a $42 million addressable market for our services by 2025. Our current trajectory positions us to capture significant market share while making measurable impact on Cairo's public health outcomes – proving that cultural intelligence drives both social value and commercial success.</w:t>
      </w:r>
    </w:p>
    <w:p>
      <w:pPr>
        <w:pStyle w:val="BodyText"/>
      </w:pPr>
      <w:r>
        <w:rPr>
          <w:bCs/>
          <w:b/>
        </w:rPr>
        <w:t xml:space="preserve">Prepared For:</w:t>
      </w:r>
      <w:r>
        <w:t xml:space="preserve"> </w:t>
      </w:r>
      <w:r>
        <w:t xml:space="preserve">Executive Leadership Team, Egypt Operations</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Egypt Cairo</dc:title>
  <dc:creator/>
  <dc:language>en</dc:language>
  <cp:keywords/>
  <dcterms:created xsi:type="dcterms:W3CDTF">2025-12-12T07:21:56Z</dcterms:created>
  <dcterms:modified xsi:type="dcterms:W3CDTF">2025-12-12T07:21:56Z</dcterms:modified>
</cp:coreProperties>
</file>

<file path=docProps/custom.xml><?xml version="1.0" encoding="utf-8"?>
<Properties xmlns="http://schemas.openxmlformats.org/officeDocument/2006/custom-properties" xmlns:vt="http://schemas.openxmlformats.org/officeDocument/2006/docPropsVTypes"/>
</file>