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Germany</w:t>
      </w:r>
      <w:r>
        <w:t xml:space="preserve"> </w:t>
      </w:r>
      <w:r>
        <w:t xml:space="preserve">Berlin</w:t>
      </w:r>
    </w:p>
    <w:bookmarkStart w:id="20" w:name="Xf66487cd36609044403ef95704596f0abcb4698"/>
    <w:p>
      <w:pPr>
        <w:pStyle w:val="Heading1"/>
      </w:pPr>
      <w:r>
        <w:t xml:space="preserve">Professional Sales Report: Dietitian Services in Germany Berlin</w:t>
      </w:r>
    </w:p>
    <w:p>
      <w:pPr>
        <w:pStyle w:val="FirstParagraph"/>
      </w:pPr>
      <w:r>
        <w:t xml:space="preserve">Optimal Nutrition Solutions | Berlin | Q3 2023 Quarterly Performance Analysis</w:t>
      </w:r>
    </w:p>
    <w:bookmarkEnd w:id="20"/>
    <w:bookmarkStart w:id="21" w:name="executive-summary"/>
    <w:p>
      <w:pPr>
        <w:pStyle w:val="Heading2"/>
      </w:pPr>
      <w:r>
        <w:t xml:space="preserve">Executive Summary</w:t>
      </w:r>
    </w:p>
    <w:p>
      <w:pPr>
        <w:pStyle w:val="FirstParagraph"/>
      </w:pPr>
      <w:r>
        <w:t xml:space="preserve">This comprehensive sales report details the performance of our premium dietitian services across the dynamic market of Germany Berlin. As Berlin continues to emerge as Europe's leading health and wellness hub, our specialized nutrition consultancy has achieved remarkable growth, capturing 18% market share in the professional dietetics segment within the city. The Q3 2023 results demonstrate a 34% year-over-year increase in client acquisition, driven by strategic positioning at the intersection of medical nutrition science and Berlin's unique urban lifestyle demands.</w:t>
      </w:r>
    </w:p>
    <w:p>
      <w:pPr>
        <w:pStyle w:val="BodyText"/>
      </w:pPr>
      <w:r>
        <w:rPr>
          <w:bCs/>
          <w:b/>
        </w:rPr>
        <w:t xml:space="preserve">Key Achievement:</w:t>
      </w:r>
      <w:r>
        <w:t xml:space="preserve"> </w:t>
      </w:r>
      <w:r>
        <w:t xml:space="preserve">Surpassed annual sales targets by 12.7% through targeted expansion in Berlin's corporate wellness sector.</w:t>
      </w:r>
    </w:p>
    <w:bookmarkEnd w:id="21"/>
    <w:bookmarkStart w:id="22" w:name="X604a7e6f274728ac7c6e74d42341b158441b54e"/>
    <w:p>
      <w:pPr>
        <w:pStyle w:val="Heading2"/>
      </w:pPr>
      <w:r>
        <w:t xml:space="preserve">Market Context: Dietitian Services in Germany Berlin</w:t>
      </w:r>
    </w:p>
    <w:p>
      <w:pPr>
        <w:pStyle w:val="FirstParagraph"/>
      </w:pPr>
      <w:r>
        <w:t xml:space="preserve">Berlin's healthcare landscape presents exceptional opportunities for specialized dietitian services. With over 3.7 million residents and a rapidly aging population, the demand for evidence-based nutrition counseling has surged by 41% since 2020 (German Nutrition Society, 2023). Our analysis identifies three critical market drivers specific to Germany Berlin:</w:t>
      </w:r>
    </w:p>
    <w:p>
      <w:pPr>
        <w:numPr>
          <w:ilvl w:val="0"/>
          <w:numId w:val="1001"/>
        </w:numPr>
        <w:pStyle w:val="Compact"/>
      </w:pPr>
      <w:r>
        <w:rPr>
          <w:bCs/>
          <w:b/>
        </w:rPr>
        <w:t xml:space="preserve">Health Conscious Urban Culture:</w:t>
      </w:r>
      <w:r>
        <w:t xml:space="preserve"> </w:t>
      </w:r>
      <w:r>
        <w:t xml:space="preserve">Berliners' preference for plant-based diets and sustainability aligns perfectly with our holistic nutrition approach.</w:t>
      </w:r>
    </w:p>
    <w:p>
      <w:pPr>
        <w:numPr>
          <w:ilvl w:val="0"/>
          <w:numId w:val="1001"/>
        </w:numPr>
        <w:pStyle w:val="Compact"/>
      </w:pPr>
      <w:r>
        <w:rPr>
          <w:bCs/>
          <w:b/>
        </w:rPr>
        <w:t xml:space="preserve">Corporate Wellness Boom:</w:t>
      </w:r>
      <w:r>
        <w:t xml:space="preserve"> </w:t>
      </w:r>
      <w:r>
        <w:t xml:space="preserve">68% of Berlin-based corporations now budget for professional dietitian services, up from 32% in 2020.</w:t>
      </w:r>
    </w:p>
    <w:p>
      <w:pPr>
        <w:numPr>
          <w:ilvl w:val="0"/>
          <w:numId w:val="1001"/>
        </w:numPr>
        <w:pStyle w:val="Compact"/>
      </w:pPr>
      <w:r>
        <w:rPr>
          <w:bCs/>
          <w:b/>
        </w:rPr>
        <w:t xml:space="preserve">Healthcare Integration:</w:t>
      </w:r>
      <w:r>
        <w:t xml:space="preserve"> </w:t>
      </w:r>
      <w:r>
        <w:t xml:space="preserve">Berlin's statutory health insurance (GKV) increasingly reimburses dietitian consultations for diabetes and obesity management.</w:t>
      </w:r>
    </w:p>
    <w:bookmarkEnd w:id="22"/>
    <w:bookmarkStart w:id="25" w:name="sales-performance-analysis-q3-2023"/>
    <w:p>
      <w:pPr>
        <w:pStyle w:val="Heading2"/>
      </w:pPr>
      <w:r>
        <w:t xml:space="preserve">Sales Performance Analysis: Q3 2023</w:t>
      </w:r>
    </w:p>
    <w:bookmarkStart w:id="23" w:name="revenue-streams-breakdown"/>
    <w:p>
      <w:pPr>
        <w:pStyle w:val="Heading3"/>
      </w:pPr>
      <w:r>
        <w:t xml:space="preserve">Revenue Streams Breakdown</w:t>
      </w:r>
    </w:p>
    <w:p>
      <w:pPr>
        <w:pStyle w:val="FirstParagraph"/>
      </w:pPr>
      <w:r>
        <w:t xml:space="preserve">Service Segment</w:t>
      </w:r>
    </w:p>
    <w:p>
      <w:pPr>
        <w:pStyle w:val="BodyText"/>
      </w:pPr>
      <w:r>
        <w:t xml:space="preserve">Revenue (€)</w:t>
      </w:r>
    </w:p>
    <w:p>
      <w:pPr>
        <w:pStyle w:val="BodyText"/>
      </w:pPr>
      <w:r>
        <w:t xml:space="preserve">% of Total</w:t>
      </w:r>
    </w:p>
    <w:p>
      <w:pPr>
        <w:pStyle w:val="BodyText"/>
      </w:pPr>
      <w:r>
        <w:t xml:space="preserve">Growth vs Q2</w:t>
      </w:r>
    </w:p>
    <w:p>
      <w:pPr>
        <w:pStyle w:val="BodyText"/>
      </w:pPr>
      <w:r>
        <w:t xml:space="preserve">Corporate Wellness Programs</w:t>
      </w:r>
    </w:p>
    <w:p>
      <w:pPr>
        <w:pStyle w:val="BodyText"/>
      </w:pPr>
      <w:r>
        <w:t xml:space="preserve">142,500</w:t>
      </w:r>
    </w:p>
    <w:p>
      <w:pPr>
        <w:pStyle w:val="BodyText"/>
      </w:pPr>
      <w:r>
        <w:t xml:space="preserve">48%</w:t>
      </w:r>
    </w:p>
    <w:p>
      <w:pPr>
        <w:pStyle w:val="BodyText"/>
      </w:pPr>
      <w:r>
        <w:t xml:space="preserve">+29%</w:t>
      </w:r>
    </w:p>
    <w:p>
      <w:pPr>
        <w:pStyle w:val="BodyText"/>
      </w:pPr>
      <w:r>
        <w:t xml:space="preserve">Clinical Nutrition (GKV Reimbursed)</w:t>
      </w:r>
    </w:p>
    <w:p>
      <w:pPr>
        <w:pStyle w:val="BodyText"/>
      </w:pPr>
      <w:r>
        <w:t xml:space="preserve">78,300</w:t>
      </w:r>
    </w:p>
    <w:p>
      <w:pPr>
        <w:pStyle w:val="BodyText"/>
      </w:pPr>
      <w:r>
        <w:t xml:space="preserve">26%</w:t>
      </w:r>
    </w:p>
    <w:p>
      <w:pPr>
        <w:pStyle w:val="BodyText"/>
      </w:pPr>
      <w:r>
        <w:t xml:space="preserve">+18%</w:t>
      </w:r>
    </w:p>
    <w:p>
      <w:pPr>
        <w:pStyle w:val="BodyText"/>
      </w:pPr>
      <w:r>
        <w:t xml:space="preserve">Private Client Consultations</w:t>
      </w:r>
    </w:p>
    <w:p>
      <w:pPr>
        <w:pStyle w:val="BodyText"/>
      </w:pPr>
      <w:r>
        <w:t xml:space="preserve">54,900</w:t>
      </w:r>
    </w:p>
    <w:p>
      <w:pPr>
        <w:pStyle w:val="BodyText"/>
      </w:pPr>
      <w:r>
        <w:br/>
      </w:r>
      <w:r>
        <w:t xml:space="preserve">18%</w:t>
      </w:r>
    </w:p>
    <w:p>
      <w:pPr>
        <w:pStyle w:val="BodyText"/>
      </w:pPr>
      <w:r>
        <w:br/>
      </w:r>
      <w:r>
        <w:rPr>
          <w:iCs/>
          <w:i/>
        </w:rPr>
        <w:t xml:space="preserve">(Note: GKV = German statutory health insurance)</w:t>
      </w:r>
    </w:p>
    <w:bookmarkEnd w:id="23"/>
    <w:bookmarkStart w:id="24" w:name="client-acquisition-highlights"/>
    <w:p>
      <w:pPr>
        <w:pStyle w:val="Heading3"/>
      </w:pPr>
      <w:r>
        <w:t xml:space="preserve">Client Acquisition Highlights</w:t>
      </w:r>
    </w:p>
    <w:p>
      <w:pPr>
        <w:pStyle w:val="FirstParagraph"/>
      </w:pPr>
      <w:r>
        <w:t xml:space="preserve">Our Berlin-specific sales strategy yielded significant results:</w:t>
      </w:r>
    </w:p>
    <w:p>
      <w:pPr>
        <w:numPr>
          <w:ilvl w:val="0"/>
          <w:numId w:val="1002"/>
        </w:numPr>
        <w:pStyle w:val="Compact"/>
      </w:pPr>
      <w:r>
        <w:t xml:space="preserve">Acquired 112 new corporate clients including major Berlin employers (Deutsche Bahn, Siemens Mobility, and numerous startup incubators)</w:t>
      </w:r>
    </w:p>
    <w:p>
      <w:pPr>
        <w:numPr>
          <w:ilvl w:val="0"/>
          <w:numId w:val="1002"/>
        </w:numPr>
        <w:pStyle w:val="Compact"/>
      </w:pPr>
      <w:r>
        <w:t xml:space="preserve">Secured 47 contracts with Berlin-based clinics and rehabilitation centers for integrated dietitian services</w:t>
      </w:r>
    </w:p>
    <w:p>
      <w:pPr>
        <w:numPr>
          <w:ilvl w:val="0"/>
          <w:numId w:val="1002"/>
        </w:numPr>
        <w:pStyle w:val="Compact"/>
      </w:pPr>
      <w:r>
        <w:t xml:space="preserve">Private client bookings increased by 39% through targeted social media campaigns in German language</w:t>
      </w:r>
    </w:p>
    <w:p>
      <w:pPr>
        <w:numPr>
          <w:ilvl w:val="0"/>
          <w:numId w:val="1002"/>
        </w:numPr>
        <w:pStyle w:val="Compact"/>
      </w:pPr>
      <w:r>
        <w:t xml:space="preserve">Client retention rate reached 86% – surpassing industry average of 68%</w:t>
      </w:r>
    </w:p>
    <w:bookmarkEnd w:id="24"/>
    <w:bookmarkEnd w:id="25"/>
    <w:bookmarkStart w:id="26" w:name="X1cd5845281ea10205629020a45b9cb9659e1d50"/>
    <w:p>
      <w:pPr>
        <w:pStyle w:val="Heading2"/>
      </w:pPr>
      <w:r>
        <w:t xml:space="preserve">Dietitian Service Differentiation in Berlin Market</w:t>
      </w:r>
    </w:p>
    <w:p>
      <w:pPr>
        <w:pStyle w:val="FirstParagraph"/>
      </w:pPr>
      <w:r>
        <w:t xml:space="preserve">What sets our dietitian offerings apart in Germany Berlin is our hyper-localized approach:</w:t>
      </w:r>
    </w:p>
    <w:p>
      <w:pPr>
        <w:pStyle w:val="BodyText"/>
      </w:pPr>
      <w:r>
        <w:rPr>
          <w:bCs/>
          <w:b/>
        </w:rPr>
        <w:t xml:space="preserve">Medical Nutrition Integration:</w:t>
      </w:r>
      <w:r>
        <w:t xml:space="preserve"> </w:t>
      </w:r>
      <w:r>
        <w:t xml:space="preserve">Our certified dietitians (with state-recognized diplomas from Berlin universities) collaborate directly with Berlin's healthcare network. We've established formal partnerships with 17 hospitals including Charité University Hospital and Vivantes Clinic Group.</w:t>
      </w:r>
    </w:p>
    <w:p>
      <w:pPr>
        <w:pStyle w:val="BodyText"/>
      </w:pPr>
      <w:r>
        <w:t xml:space="preserve">Beyond medical compliance, our unique value proposition includes:</w:t>
      </w:r>
    </w:p>
    <w:p>
      <w:pPr>
        <w:numPr>
          <w:ilvl w:val="0"/>
          <w:numId w:val="1003"/>
        </w:numPr>
        <w:pStyle w:val="Compact"/>
      </w:pPr>
      <w:r>
        <w:rPr>
          <w:bCs/>
          <w:b/>
        </w:rPr>
        <w:t xml:space="preserve">Urban Nutrition Mapping:</w:t>
      </w:r>
      <w:r>
        <w:t xml:space="preserve"> </w:t>
      </w:r>
      <w:r>
        <w:t xml:space="preserve">Customized meal plans considering Berlin's seasonal farmers' markets (e.g., Mauerpark, Winterfeldplatz) and local food culture.</w:t>
      </w:r>
    </w:p>
    <w:p>
      <w:pPr>
        <w:numPr>
          <w:ilvl w:val="0"/>
          <w:numId w:val="1003"/>
        </w:numPr>
        <w:pStyle w:val="Compact"/>
      </w:pPr>
      <w:r>
        <w:rPr>
          <w:bCs/>
          <w:b/>
        </w:rPr>
        <w:t xml:space="preserve">Cultural Sensitivity:</w:t>
      </w:r>
      <w:r>
        <w:t xml:space="preserve"> </w:t>
      </w:r>
      <w:r>
        <w:t xml:space="preserve">Dietitian services designed for Berlin's diverse population (45% foreign-born residents), including halal/kosher adaptations and multilingual support.</w:t>
      </w:r>
    </w:p>
    <w:p>
      <w:pPr>
        <w:numPr>
          <w:ilvl w:val="0"/>
          <w:numId w:val="1003"/>
        </w:numPr>
        <w:pStyle w:val="Compact"/>
      </w:pPr>
      <w:r>
        <w:rPr>
          <w:bCs/>
          <w:b/>
        </w:rPr>
        <w:t xml:space="preserve">Sustainability Focus:</w:t>
      </w:r>
      <w:r>
        <w:t xml:space="preserve"> </w:t>
      </w:r>
      <w:r>
        <w:t xml:space="preserve">92% of clients choose our eco-conscious nutrition plans featuring Berlin-based organic producers.</w:t>
      </w:r>
    </w:p>
    <w:bookmarkEnd w:id="26"/>
    <w:bookmarkStart w:id="27" w:name="marketing-strategy-effectiveness"/>
    <w:p>
      <w:pPr>
        <w:pStyle w:val="Heading2"/>
      </w:pPr>
      <w:r>
        <w:t xml:space="preserve">Marketing Strategy Effectiveness</w:t>
      </w:r>
    </w:p>
    <w:p>
      <w:pPr>
        <w:pStyle w:val="FirstParagraph"/>
      </w:pPr>
      <w:r>
        <w:t xml:space="preserve">Our Berlin-targeted marketing initiatives delivered exceptional ROI:</w:t>
      </w:r>
    </w:p>
    <w:p>
      <w:pPr>
        <w:pStyle w:val="BodyText"/>
      </w:pPr>
      <w:r>
        <w:rPr>
          <w:bCs/>
          <w:b/>
        </w:rPr>
        <w:t xml:space="preserve">Corporate Wellness Campaign:</w:t>
      </w:r>
      <w:r>
        <w:t xml:space="preserve"> </w:t>
      </w:r>
      <w:r>
        <w:t xml:space="preserve">"Fuel Your Berlin Workforce" campaign achieved 37% lead conversion rate from LinkedIn outreach to Berlin HR managers (vs. industry average 19%).</w:t>
      </w:r>
    </w:p>
    <w:p>
      <w:pPr>
        <w:pStyle w:val="BodyText"/>
      </w:pPr>
      <w:r>
        <w:rPr>
          <w:bCs/>
          <w:b/>
        </w:rPr>
        <w:t xml:space="preserve">Social Media Impact:</w:t>
      </w:r>
      <w:r>
        <w:t xml:space="preserve"> </w:t>
      </w:r>
      <w:r>
        <w:t xml:space="preserve">Instagram and Facebook campaigns featuring Berlin landmarks (e.g., Brandenburg Gate, Tiergarten Park) in nutrition context generated 220+ qualified leads/month.</w:t>
      </w:r>
    </w:p>
    <w:p>
      <w:pPr>
        <w:pStyle w:val="BodyText"/>
      </w:pPr>
      <w:r>
        <w:rPr>
          <w:bCs/>
          <w:b/>
        </w:rPr>
        <w:t xml:space="preserve">Partnership Synergy:</w:t>
      </w:r>
      <w:r>
        <w:t xml:space="preserve"> </w:t>
      </w:r>
      <w:r>
        <w:t xml:space="preserve">Collaborations with Berlin fitness chains (e.g., Gymshark Berlin, Pure Active) drove 28% of new private clients.</w:t>
      </w:r>
    </w:p>
    <w:bookmarkEnd w:id="27"/>
    <w:bookmarkStart w:id="28" w:name="challenges-strategic-opportunities"/>
    <w:p>
      <w:pPr>
        <w:pStyle w:val="Heading2"/>
      </w:pPr>
      <w:r>
        <w:t xml:space="preserve">Challenges &amp; Strategic Opportunities</w:t>
      </w:r>
    </w:p>
    <w:p>
      <w:pPr>
        <w:pStyle w:val="FirstParagraph"/>
      </w:pPr>
      <w:r>
        <w:rPr>
          <w:bCs/>
          <w:b/>
        </w:rPr>
        <w:t xml:space="preserve">Current Market Challenges in Germany Berlin:</w:t>
      </w:r>
    </w:p>
    <w:p>
      <w:pPr>
        <w:numPr>
          <w:ilvl w:val="0"/>
          <w:numId w:val="1004"/>
        </w:numPr>
        <w:pStyle w:val="Compact"/>
      </w:pPr>
      <w:r>
        <w:rPr>
          <w:iCs/>
          <w:i/>
        </w:rPr>
        <w:t xml:space="preserve">Reimbursement Complexity:</w:t>
      </w:r>
      <w:r>
        <w:t xml:space="preserve"> </w:t>
      </w:r>
      <w:r>
        <w:t xml:space="preserve">Navigating varying GKV coverage rules across Berlin's 16 districts requires specialized administrative support.</w:t>
      </w:r>
    </w:p>
    <w:p>
      <w:pPr>
        <w:numPr>
          <w:ilvl w:val="0"/>
          <w:numId w:val="1004"/>
        </w:numPr>
        <w:pStyle w:val="Compact"/>
      </w:pPr>
      <w:r>
        <w:rPr>
          <w:iCs/>
          <w:i/>
        </w:rPr>
        <w:t xml:space="preserve">Talent Shortage:</w:t>
      </w:r>
      <w:r>
        <w:t xml:space="preserve"> </w:t>
      </w:r>
      <w:r>
        <w:t xml:space="preserve">Competition for certified dietitians in Berlin has increased 22% year-over-year, driving up recruitment costs.</w:t>
      </w:r>
    </w:p>
    <w:p>
      <w:pPr>
        <w:pStyle w:val="FirstParagraph"/>
      </w:pPr>
      <w:r>
        <w:rPr>
          <w:bCs/>
          <w:b/>
        </w:rPr>
        <w:t xml:space="preserve">Emerging Opportunities:</w:t>
      </w:r>
    </w:p>
    <w:p>
      <w:pPr>
        <w:pStyle w:val="BodyText"/>
      </w:pPr>
      <w:r>
        <w:rPr>
          <w:bCs/>
          <w:b/>
        </w:rPr>
        <w:t xml:space="preserve">Public Health Initiatives:</w:t>
      </w:r>
      <w:r>
        <w:t xml:space="preserve"> </w:t>
      </w:r>
      <w:r>
        <w:t xml:space="preserve">Berlin's new "Healthy City 2030" plan allocates €45M for community nutrition programs – positioning us for government contracts.</w:t>
      </w:r>
    </w:p>
    <w:p>
      <w:pPr>
        <w:pStyle w:val="BodyText"/>
      </w:pPr>
      <w:r>
        <w:t xml:space="preserve">We are developing a specialized program targeting Berlin's growing elderly population (over 65), addressing age-related nutritional challenges with mobile dietitian services in Tiergarten and Prenzlauer Berg neighborhoods.</w:t>
      </w:r>
    </w:p>
    <w:bookmarkEnd w:id="28"/>
    <w:bookmarkStart w:id="29" w:name="conclusion-strategic-outlook"/>
    <w:p>
      <w:pPr>
        <w:pStyle w:val="Heading2"/>
      </w:pPr>
      <w:r>
        <w:t xml:space="preserve">Conclusion &amp; Strategic Outlook</w:t>
      </w:r>
    </w:p>
    <w:p>
      <w:pPr>
        <w:pStyle w:val="FirstParagraph"/>
      </w:pPr>
      <w:r>
        <w:t xml:space="preserve">This sales report confirms the robust growth trajectory of our dietitian services within Germany Berlin. The market demonstrates exceptional potential, with Berlin serving as a strategic proving ground for scaling across Germany. Our Q3 performance validates our hyper-localized service model that seamlessly integrates medical excellence with Berlin's urban identity.</w:t>
      </w:r>
    </w:p>
    <w:p>
      <w:pPr>
        <w:pStyle w:val="BodyText"/>
      </w:pPr>
      <w:r>
        <w:t xml:space="preserve">Looking ahead to 2024, we project 45% revenue growth through three key initiatives:</w:t>
      </w:r>
    </w:p>
    <w:p>
      <w:pPr>
        <w:numPr>
          <w:ilvl w:val="0"/>
          <w:numId w:val="1005"/>
        </w:numPr>
        <w:pStyle w:val="Compact"/>
      </w:pPr>
      <w:r>
        <w:t xml:space="preserve">Expansion of corporate contracts to include all major Berlin tech hubs (e.g., Alexanderplatz innovation cluster)</w:t>
      </w:r>
    </w:p>
    <w:p>
      <w:pPr>
        <w:numPr>
          <w:ilvl w:val="0"/>
          <w:numId w:val="1005"/>
        </w:numPr>
        <w:pStyle w:val="Compact"/>
      </w:pPr>
      <w:r>
        <w:t xml:space="preserve">Development of a digital nutrition platform co-created with Berlin Tech startups</w:t>
      </w:r>
    </w:p>
    <w:p>
      <w:pPr>
        <w:numPr>
          <w:ilvl w:val="0"/>
          <w:numId w:val="1005"/>
        </w:numPr>
        <w:pStyle w:val="Compact"/>
      </w:pPr>
      <w:r>
        <w:t xml:space="preserve">Establishment of the first certified dietitian training program at Charité University Hospital</w:t>
      </w:r>
    </w:p>
    <w:p>
      <w:pPr>
        <w:pStyle w:val="FirstParagraph"/>
      </w:pPr>
      <w:r>
        <w:t xml:space="preserve">The Dietitian service in Germany Berlin has evolved beyond mere nutritional counseling into a cornerstone of integrated healthcare and wellness. As Berlin continues to lead Europe's health innovation wave, our strategic positioning ensures sustained market leadership while delivering measurable health outcomes for the city's residents. This sales report underscores not just financial success, but our meaningful contribution to Berlin's evolving public health landscape.</w:t>
      </w:r>
    </w:p>
    <w:p>
      <w:pPr>
        <w:pStyle w:val="BodyText"/>
      </w:pPr>
      <w:r>
        <w:rPr>
          <w:bCs/>
          <w:b/>
        </w:rPr>
        <w:t xml:space="preserve">Final Sales Projection:</w:t>
      </w:r>
      <w:r>
        <w:t xml:space="preserve"> </w:t>
      </w:r>
      <w:r>
        <w:t xml:space="preserve">€520,000 annual revenue by Q4 2023 (118% of target) with 76% gross margin – setting a new benchmark for dietitian service profitability in Germany.</w:t>
      </w:r>
    </w:p>
    <w:p>
      <w:pPr>
        <w:pStyle w:val="BodyText"/>
      </w:pPr>
      <w:r>
        <w:t xml:space="preserve">Report Generated On: October 5, 2023 | Prepared For Berlin Operations Leadership | Confidential</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Dietitian Services in Germany Berlin</dc:title>
  <dc:creator/>
  <dc:language>en</dc:language>
  <cp:keywords/>
  <dcterms:created xsi:type="dcterms:W3CDTF">2026-07-21T03:26:21Z</dcterms:created>
  <dcterms:modified xsi:type="dcterms:W3CDTF">2026-07-21T03:26:21Z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