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Market</w:t>
      </w:r>
      <w:r>
        <w:t xml:space="preserve"> </w:t>
      </w:r>
      <w:r>
        <w:t xml:space="preserve">in</w:t>
      </w:r>
      <w:r>
        <w:t xml:space="preserve"> </w:t>
      </w:r>
      <w:r>
        <w:t xml:space="preserve">India</w:t>
      </w:r>
      <w:r>
        <w:t xml:space="preserve"> </w:t>
      </w:r>
      <w:r>
        <w:t xml:space="preserve">New</w:t>
      </w:r>
      <w:r>
        <w:t xml:space="preserve"> </w:t>
      </w:r>
      <w:r>
        <w:t xml:space="preserve">Delhi</w:t>
      </w:r>
    </w:p>
    <w:bookmarkStart w:id="28" w:name="X64ffd119458eba21c2a411c44d8fa6dbc6da6d6"/>
    <w:p>
      <w:pPr>
        <w:pStyle w:val="Heading1"/>
      </w:pPr>
      <w:r>
        <w:t xml:space="preserve">Comprehensive Sales Report: Dietitian Services Market Analysis for India New Delhi (Q3 2023)</w:t>
      </w:r>
    </w:p>
    <w:bookmarkStart w:id="20" w:name="executive-summary"/>
    <w:p>
      <w:pPr>
        <w:pStyle w:val="Heading2"/>
      </w:pPr>
      <w:r>
        <w:t xml:space="preserve">Executive Summary</w:t>
      </w:r>
    </w:p>
    <w:p>
      <w:pPr>
        <w:pStyle w:val="FirstParagraph"/>
      </w:pPr>
      <w:r>
        <w:t xml:space="preserve">This Sales Report presents a detailed analysis of the dietitian services market in India New Delhi, highlighting key sales metrics, consumer trends, and strategic recommendations for growth. As one of the fastest-growing health sectors in India's urban centers, New Delhi has emerged as a critical hub for specialized nutrition services. The report confirms that demand for certified dietitians has surged by 37% year-over-year in our region, driven by rising health consciousness, diabetes prevalence (affecting 10.4% of Delhi residents), and corporate wellness initiatives. This document serves as the definitive sales roadmap for expanding our dietitian service portfolio across India New Delhi's diverse healthcare ecosystem.</w:t>
      </w:r>
    </w:p>
    <w:bookmarkEnd w:id="20"/>
    <w:bookmarkStart w:id="21" w:name="X8529a0c8e2bf51b0eb8fc1da7961e4e9665de9c"/>
    <w:p>
      <w:pPr>
        <w:pStyle w:val="Heading2"/>
      </w:pPr>
      <w:r>
        <w:t xml:space="preserve">Market Context: Dietitian Demand in India New Delhi</w:t>
      </w:r>
    </w:p>
    <w:p>
      <w:pPr>
        <w:pStyle w:val="FirstParagraph"/>
      </w:pPr>
      <w:r>
        <w:t xml:space="preserve">New Delhi's unique demographic profile fuels exceptional demand for professional dietitians. With over 31 million residents, the city faces a dual burden of malnutrition and obesity – 44% of urban adults are overweight according to NCR Health Survey 2023. This creates a fertile market for evidence-based nutrition counseling. Our data shows that dietitian consultations in New Delhi increased by 52% in premium healthcare facilities (like Fortis, Max, and Apollo) compared to 18% nationally. The rise of telehealth platforms during the pandemic has further normalized virtual dietitian sessions, with 68% of our clients now preferring hybrid service models (in-person + digital). Crucially, India New Delhi's status as the national capital attracts multinational corporations seeking wellness programs, directly boosting B2B sales opportunities for our dietitian services.</w:t>
      </w:r>
    </w:p>
    <w:bookmarkEnd w:id="21"/>
    <w:bookmarkStart w:id="22" w:name="q3-2023-sales-performance-analysis"/>
    <w:p>
      <w:pPr>
        <w:pStyle w:val="Heading2"/>
      </w:pPr>
      <w:r>
        <w:t xml:space="preserve">Q3 2023 Sales Performance Analysis</w:t>
      </w:r>
    </w:p>
    <w:p>
      <w:pPr>
        <w:pStyle w:val="FirstParagraph"/>
      </w:pPr>
      <w:r>
        <w:t xml:space="preserve">Our Q3 sales figures demonstrate robust growth across all service segments in India New Delhi:</w:t>
      </w:r>
    </w:p>
    <w:p>
      <w:pPr>
        <w:numPr>
          <w:ilvl w:val="0"/>
          <w:numId w:val="1001"/>
        </w:numPr>
        <w:pStyle w:val="Compact"/>
      </w:pPr>
      <w:r>
        <w:rPr>
          <w:bCs/>
          <w:b/>
        </w:rPr>
        <w:t xml:space="preserve">Individual Consultations:</w:t>
      </w:r>
      <w:r>
        <w:t xml:space="preserve"> </w:t>
      </w:r>
      <w:r>
        <w:t xml:space="preserve">1,850 sessions (vs. 1,420 in Q2), revenue: ₹7.2M (34% MoM increase). Peak demand occurred in Gurgaon and South Delhi due to corporate wellness contracts.</w:t>
      </w:r>
    </w:p>
    <w:p>
      <w:pPr>
        <w:numPr>
          <w:ilvl w:val="0"/>
          <w:numId w:val="1001"/>
        </w:numPr>
        <w:pStyle w:val="Compact"/>
      </w:pPr>
      <w:r>
        <w:rPr>
          <w:bCs/>
          <w:b/>
        </w:rPr>
        <w:t xml:space="preserve">Corporate Wellness Programs:</w:t>
      </w:r>
      <w:r>
        <w:t xml:space="preserve"> </w:t>
      </w:r>
      <w:r>
        <w:t xml:space="preserve">18 new contracts signed with IT firms (TCS, HCL) and healthcare providers, generating ₹9.5M revenue – 62% of total B2B sales. These programs include quarterly dietitian workshops for employees.</w:t>
      </w:r>
    </w:p>
    <w:p>
      <w:pPr>
        <w:numPr>
          <w:ilvl w:val="0"/>
          <w:numId w:val="1001"/>
        </w:numPr>
        <w:pStyle w:val="Compact"/>
      </w:pPr>
      <w:r>
        <w:rPr>
          <w:bCs/>
          <w:b/>
        </w:rPr>
        <w:t xml:space="preserve">Digital Nutrition Plans:</w:t>
      </w:r>
      <w:r>
        <w:t xml:space="preserve"> </w:t>
      </w:r>
      <w:r>
        <w:t xml:space="preserve">Virtual subscription packages grew by 89% to 3,100 active users. The "Delhi Health Pack" (₹1,499/month) became our top-selling digital product due to its focus on local cuisine adaptations.</w:t>
      </w:r>
    </w:p>
    <w:p>
      <w:pPr>
        <w:pStyle w:val="FirstParagraph"/>
      </w:pPr>
      <w:r>
        <w:t xml:space="preserve">Key Insight: 76% of new clients in India New Delhi discovered our dietitian services through Google searches for "registered dietitian near me" – underscoring the importance of localized SEO. Client retention rate reached 82%, significantly above the industry average of 65%, attributed to culturally tailored meal plans incorporating Delhi-specific foods like ghee-based dishes, street food alternatives, and regional produce.</w:t>
      </w:r>
    </w:p>
    <w:bookmarkEnd w:id="22"/>
    <w:bookmarkStart w:id="23" w:name="regional-market-challenges"/>
    <w:p>
      <w:pPr>
        <w:pStyle w:val="Heading2"/>
      </w:pPr>
      <w:r>
        <w:t xml:space="preserve">Regional Market Challenges</w:t>
      </w:r>
    </w:p>
    <w:p>
      <w:pPr>
        <w:pStyle w:val="FirstParagraph"/>
      </w:pPr>
      <w:r>
        <w:t xml:space="preserve">Despite strong performance, three critical challenges require strategic intervention in India New Delhi:</w:t>
      </w:r>
    </w:p>
    <w:p>
      <w:pPr>
        <w:numPr>
          <w:ilvl w:val="0"/>
          <w:numId w:val="1002"/>
        </w:numPr>
        <w:pStyle w:val="Compact"/>
      </w:pPr>
      <w:r>
        <w:rPr>
          <w:bCs/>
          <w:b/>
        </w:rPr>
        <w:t xml:space="preserve">Certification Recognition Gap:</w:t>
      </w:r>
      <w:r>
        <w:t xml:space="preserve"> </w:t>
      </w:r>
      <w:r>
        <w:t xml:space="preserve">Only 43% of clients distinguish between "dietitian" (regulated by IANDS) and unqualified "nutritionists." This necessitates aggressive consumer education through community workshops at Delhi Metro stations.</w:t>
      </w:r>
    </w:p>
    <w:p>
      <w:pPr>
        <w:numPr>
          <w:ilvl w:val="0"/>
          <w:numId w:val="1002"/>
        </w:numPr>
        <w:pStyle w:val="Compact"/>
      </w:pPr>
      <w:r>
        <w:rPr>
          <w:bCs/>
          <w:b/>
        </w:rPr>
        <w:t xml:space="preserve">Price Sensitivity:</w:t>
      </w:r>
      <w:r>
        <w:t xml:space="preserve"> </w:t>
      </w:r>
      <w:r>
        <w:t xml:space="preserve">While premium services thrive, middle-income segments (35% of our market) resist fees above ₹1,200/session. We are developing tiered pricing: basic ₹699 (digital only), standard ₹1,200 (in-person), and premium ₹2,500 (with home visits in South Delhi).</w:t>
      </w:r>
    </w:p>
    <w:p>
      <w:pPr>
        <w:numPr>
          <w:ilvl w:val="0"/>
          <w:numId w:val="1002"/>
        </w:numPr>
        <w:pStyle w:val="Compact"/>
      </w:pPr>
      <w:r>
        <w:rPr>
          <w:bCs/>
          <w:b/>
        </w:rPr>
        <w:t xml:space="preserve">Logistical Hurdles:</w:t>
      </w:r>
      <w:r>
        <w:t xml:space="preserve"> </w:t>
      </w:r>
      <w:r>
        <w:t xml:space="preserve">Last-mile delivery for meal kits faces traffic challenges in North Delhi's congested lanes. Partnering with Dunzo for same-day deliveries has reduced order failures by 41%.</w:t>
      </w:r>
    </w:p>
    <w:bookmarkEnd w:id="23"/>
    <w:bookmarkStart w:id="24" w:name="X9b9ec6d4533ffc46ab5c3980d166bd77f9b0617"/>
    <w:p>
      <w:pPr>
        <w:pStyle w:val="Heading2"/>
      </w:pPr>
      <w:r>
        <w:t xml:space="preserve">Growth Strategies for India New Delhi Market</w:t>
      </w:r>
    </w:p>
    <w:p>
      <w:pPr>
        <w:pStyle w:val="FirstParagraph"/>
      </w:pPr>
      <w:r>
        <w:t xml:space="preserve">To capitalize on India New Delhi's potential, our sales strategy focuses on three pillars:</w:t>
      </w:r>
    </w:p>
    <w:p>
      <w:pPr>
        <w:numPr>
          <w:ilvl w:val="0"/>
          <w:numId w:val="1003"/>
        </w:numPr>
        <w:pStyle w:val="Compact"/>
      </w:pPr>
      <w:r>
        <w:rPr>
          <w:bCs/>
          <w:b/>
        </w:rPr>
        <w:t xml:space="preserve">Hyperlocalization:</w:t>
      </w:r>
      <w:r>
        <w:t xml:space="preserve"> </w:t>
      </w:r>
      <w:r>
        <w:t xml:space="preserve">Developing dietitian packages specific to Delhi neighborhoods – e.g., "Rajouri Garden Diabetes Management" (addressing high sugar intake in local dhabas) and "Lutyens' Elite Weight Optimization" for luxury residential areas. This requires collaborating with local community health centers like AIIMS New Delhi.</w:t>
      </w:r>
    </w:p>
    <w:p>
      <w:pPr>
        <w:numPr>
          <w:ilvl w:val="0"/>
          <w:numId w:val="1003"/>
        </w:numPr>
        <w:pStyle w:val="Compact"/>
      </w:pPr>
      <w:r>
        <w:rPr>
          <w:bCs/>
          <w:b/>
        </w:rPr>
        <w:t xml:space="preserve">Corporate Expansion:</w:t>
      </w:r>
      <w:r>
        <w:t xml:space="preserve"> </w:t>
      </w:r>
      <w:r>
        <w:t xml:space="preserve">Targeting 30 new corporate contracts by Q1 2024 via partnerships with Delhi government's "Healthy Workplace Initiative." Our proposal includes free dietitian sessions for municipal employees to align with the state's wellness goals.</w:t>
      </w:r>
    </w:p>
    <w:p>
      <w:pPr>
        <w:numPr>
          <w:ilvl w:val="0"/>
          <w:numId w:val="1003"/>
        </w:numPr>
        <w:pStyle w:val="Compact"/>
      </w:pPr>
      <w:r>
        <w:rPr>
          <w:bCs/>
          <w:b/>
        </w:rPr>
        <w:t xml:space="preserve">Digital-First Onboarding:</w:t>
      </w:r>
      <w:r>
        <w:t xml:space="preserve"> </w:t>
      </w:r>
      <w:r>
        <w:t xml:space="preserve">Launching a WhatsApp-based consultation scheduler (with Hindi/English options) to reduce no-shows. This system, piloted in Noida, increased first-time conversions by 29%.</w:t>
      </w:r>
    </w:p>
    <w:bookmarkEnd w:id="24"/>
    <w:bookmarkStart w:id="25" w:name="X39a289a6f583a3c73cd4c4c380036a9db0fe9f9"/>
    <w:p>
      <w:pPr>
        <w:pStyle w:val="Heading2"/>
      </w:pPr>
      <w:r>
        <w:t xml:space="preserve">Competitive Differentiation in India New Delhi</w:t>
      </w:r>
    </w:p>
    <w:p>
      <w:pPr>
        <w:pStyle w:val="FirstParagraph"/>
      </w:pPr>
      <w:r>
        <w:t xml:space="preserve">Our sales data reveals a clear competitive advantage: while competitors offer generic plans, our dietitians leverage the "Delhi Nutrition Database" – an internal AI tool analyzing local food patterns. For example:</w:t>
      </w:r>
    </w:p>
    <w:p>
      <w:pPr>
        <w:numPr>
          <w:ilvl w:val="0"/>
          <w:numId w:val="1004"/>
        </w:numPr>
        <w:pStyle w:val="Compact"/>
      </w:pPr>
      <w:r>
        <w:t xml:space="preserve">A diabetic patient in Connaught Place receives modified versions of chaat (e.g., methi paratha instead of sev puri)</w:t>
      </w:r>
    </w:p>
    <w:p>
      <w:pPr>
        <w:numPr>
          <w:ilvl w:val="0"/>
          <w:numId w:val="1004"/>
        </w:numPr>
        <w:pStyle w:val="Compact"/>
      </w:pPr>
      <w:r>
        <w:t xml:space="preserve">Corporate clients get customized lunch menus for office kitchens using Delhi produce (e.g., seasonal guavas from Ghaziabad farms)</w:t>
      </w:r>
    </w:p>
    <w:p>
      <w:pPr>
        <w:pStyle w:val="FirstParagraph"/>
      </w:pPr>
      <w:r>
        <w:t xml:space="preserve">This localized approach has secured 85% client satisfaction scores in India New Delhi, far exceeding competitors' average of 68%. We are now training dietitians in cultural competency for Delhi's diverse communities – including Punjabi, Marwari, and South Indian populations – to further strengthen trust.</w:t>
      </w:r>
    </w:p>
    <w:bookmarkEnd w:id="25"/>
    <w:bookmarkStart w:id="26" w:name="financial-outlook-recommendations"/>
    <w:p>
      <w:pPr>
        <w:pStyle w:val="Heading2"/>
      </w:pPr>
      <w:r>
        <w:t xml:space="preserve">Financial Outlook &amp; Recommendations</w:t>
      </w:r>
    </w:p>
    <w:p>
      <w:pPr>
        <w:pStyle w:val="FirstParagraph"/>
      </w:pPr>
      <w:r>
        <w:t xml:space="preserve">Based on Q3 performance, we project 45% annual growth in India New Delhi by 2024. Immediate recommendations include:</w:t>
      </w:r>
    </w:p>
    <w:p>
      <w:pPr>
        <w:numPr>
          <w:ilvl w:val="0"/>
          <w:numId w:val="1005"/>
        </w:numPr>
        <w:pStyle w:val="Compact"/>
      </w:pPr>
      <w:r>
        <w:rPr>
          <w:bCs/>
          <w:b/>
        </w:rPr>
        <w:t xml:space="preserve">Invest in Community Hubs:</w:t>
      </w:r>
      <w:r>
        <w:t xml:space="preserve"> </w:t>
      </w:r>
      <w:r>
        <w:t xml:space="preserve">Establish low-cost consultation kiosks at metro stations (e.g., Kashmere Gate) to capture untapped markets.</w:t>
      </w:r>
    </w:p>
    <w:p>
      <w:pPr>
        <w:numPr>
          <w:ilvl w:val="0"/>
          <w:numId w:val="1005"/>
        </w:numPr>
        <w:pStyle w:val="Compact"/>
      </w:pPr>
      <w:r>
        <w:rPr>
          <w:bCs/>
          <w:b/>
        </w:rPr>
        <w:t xml:space="preserve">Leverage Government Schemes:</w:t>
      </w:r>
      <w:r>
        <w:t xml:space="preserve"> </w:t>
      </w:r>
      <w:r>
        <w:t xml:space="preserve">Partner with Delhi's "Maa Chhaya" nutrition initiative for subsidized dietitian services in slums – a new revenue stream.</w:t>
      </w:r>
    </w:p>
    <w:p>
      <w:pPr>
        <w:numPr>
          <w:ilvl w:val="0"/>
          <w:numId w:val="1005"/>
        </w:numPr>
        <w:pStyle w:val="Compact"/>
      </w:pPr>
      <w:r>
        <w:rPr>
          <w:bCs/>
          <w:b/>
        </w:rPr>
        <w:t xml:space="preserve">Expand Digital Content:</w:t>
      </w:r>
      <w:r>
        <w:t xml:space="preserve"> </w:t>
      </w:r>
      <w:r>
        <w:t xml:space="preserve">Create TikTok/Reels series featuring dietitians preparing healthy versions of iconic New Delhi street foods (like samosas) to attract Gen Z audiences.</w:t>
      </w:r>
    </w:p>
    <w:bookmarkEnd w:id="26"/>
    <w:bookmarkStart w:id="27" w:name="conclusion"/>
    <w:p>
      <w:pPr>
        <w:pStyle w:val="Heading2"/>
      </w:pPr>
      <w:r>
        <w:t xml:space="preserve">Conclusion</w:t>
      </w:r>
    </w:p>
    <w:p>
      <w:pPr>
        <w:pStyle w:val="FirstParagraph"/>
      </w:pPr>
      <w:r>
        <w:t xml:space="preserve">This Sales Report confirms India New Delhi's status as a high-potential market for dietitian services, where cultural relevance and data-driven personalization drive exceptional sales outcomes. The surge in demand isn't merely a trend – it's a structural shift toward proactive nutrition management in one of India's most dynamic urban centers. By doubling down on hyperlocal strategies and addressing price barriers, our dietitian service portfolio is positioned to capture 28% market share in New Delhi by 2025. Continuous adaptation to Delhi's evolving food culture – from jalebi reformulation for diabetics to workplace meal planning – will remain central to our growth engine. We recommend immediate budget allocation for neighborhood-level pilot programs across East and West Delhi, where penetration remains below 15%.</w:t>
      </w:r>
    </w:p>
    <w:p>
      <w:pPr>
        <w:pStyle w:val="BodyText"/>
      </w:pPr>
      <w:r>
        <w:rPr>
          <w:bCs/>
          <w:b/>
        </w:rPr>
        <w:t xml:space="preserve">Sales Report Prepared By:</w:t>
      </w:r>
      <w:r>
        <w:t xml:space="preserve"> </w:t>
      </w:r>
      <w:r>
        <w:t xml:space="preserve">National Health Analytics Team</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Market in India New Delhi</dc:title>
  <dc:creator/>
  <dc:language>en</dc:language>
  <cp:keywords/>
  <dcterms:created xsi:type="dcterms:W3CDTF">2026-07-23T17:20:56Z</dcterms:created>
  <dcterms:modified xsi:type="dcterms:W3CDTF">2026-07-23T17:20:56Z</dcterms:modified>
</cp:coreProperties>
</file>

<file path=docProps/custom.xml><?xml version="1.0" encoding="utf-8"?>
<Properties xmlns="http://schemas.openxmlformats.org/officeDocument/2006/custom-properties" xmlns:vt="http://schemas.openxmlformats.org/officeDocument/2006/docPropsVTypes"/>
</file>