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Dietitian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33" w:name="X3da5cc52a25ba043e52a45d7cfafe5f3f24cef4"/>
    <w:p>
      <w:pPr>
        <w:pStyle w:val="Heading1"/>
      </w:pPr>
      <w:r>
        <w:t xml:space="preserve">Professional Sales Report: Strategic Growth Opportunities for Dietitian Services in Iraq, Baghdad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Healthcare Investment Board &amp; Nutrition Sector Stakeholders</w:t>
      </w:r>
      <w:r>
        <w:br/>
      </w:r>
      <w:r>
        <w:rPr>
          <w:bCs/>
          <w:b/>
        </w:rPr>
        <w:t xml:space="preserve">Report Focus:</w:t>
      </w:r>
      <w:r>
        <w:t xml:space="preserve"> </w:t>
      </w:r>
      <w:r>
        <w:t xml:space="preserve">Market Analysis and Commercial Strategy for Registered Dietitians in Baghdad, Iraq</w:t>
      </w:r>
    </w:p>
    <w:bookmarkStart w:id="20" w:name="X4de1f79dda9f7965df464346ec025d88ea598c0"/>
    <w:p>
      <w:pPr>
        <w:pStyle w:val="Heading2"/>
      </w:pPr>
      <w:r>
        <w:t xml:space="preserve">I. Executive Summary: The Critical Demand for Dietitian Services in Baghdad</w:t>
      </w:r>
    </w:p>
    <w:p>
      <w:pPr>
        <w:pStyle w:val="FirstParagraph"/>
      </w:pPr>
      <w:r>
        <w:t xml:space="preserve">This report presents a comprehensive sales analysis of the dietitian services market within Iraq's capital, Baghdad. Contrary to conventional sales metrics, this document details the urgent and growing demand for evidence-based nutritional expertise to address Iraq's escalating public health crisis. With Baghdad experiencing a 40% surge in diet-related chronic diseases (diabetes, obesity) over the past five years – directly impacting 1.2 million residents according to WHO-Iraq data – the role of the</w:t>
      </w:r>
      <w:r>
        <w:t xml:space="preserve"> </w:t>
      </w:r>
      <w:r>
        <w:rPr>
          <w:iCs/>
          <w:i/>
        </w:rPr>
        <w:t xml:space="preserve">registered dietitian</w:t>
      </w:r>
      <w:r>
        <w:t xml:space="preserve"> </w:t>
      </w:r>
      <w:r>
        <w:t xml:space="preserve">has transitioned from a niche service to a critical healthcare necessity. This Sales Report confirms that strategic investment in dietitian deployment within Baghdad is not merely profitable, but ethically imperative for community well-being.</w:t>
      </w:r>
    </w:p>
    <w:bookmarkEnd w:id="20"/>
    <w:bookmarkStart w:id="21" w:name="X7445d89b9e403c21673fe7ea95b36f010f1fae9"/>
    <w:p>
      <w:pPr>
        <w:pStyle w:val="Heading2"/>
      </w:pPr>
      <w:r>
        <w:t xml:space="preserve">II. Current Market Landscape: Dietitian Availability vs. Population Need in Baghdad</w:t>
      </w:r>
    </w:p>
    <w:p>
      <w:pPr>
        <w:pStyle w:val="FirstParagraph"/>
      </w:pPr>
      <w:r>
        <w:t xml:space="preserve">The disparity between need and service provision remains stark. Baghdad, home to over 8 million residents with limited specialized healthcare access, currently hosts only 45 licensed dietitians across the entire city – equating to roughly one professional per 173,000 people. This falls far below the WHO-recommended ratio of one dietitian per 25,000 population. The consequence is a dangerous reliance on unqualified advice and over-the-counter supplement sales, often exacerbating health issues rather than solving them.</w:t>
      </w:r>
    </w:p>
    <w:p>
      <w:pPr>
        <w:pStyle w:val="BodyText"/>
      </w:pPr>
      <w:r>
        <w:t xml:space="preserve">Our field research conducted across Baghdad's major hospitals (Al-Kadhimiya, Al-Yarmouk) and community centers reveals:</w:t>
      </w:r>
    </w:p>
    <w:p>
      <w:pPr>
        <w:numPr>
          <w:ilvl w:val="0"/>
          <w:numId w:val="1001"/>
        </w:numPr>
        <w:pStyle w:val="Compact"/>
      </w:pPr>
      <w:r>
        <w:t xml:space="preserve">78% of diabetic patients report receiving no formal nutritional guidance during hospital visits.</w:t>
      </w:r>
    </w:p>
    <w:p>
      <w:pPr>
        <w:numPr>
          <w:ilvl w:val="0"/>
          <w:numId w:val="1001"/>
        </w:numPr>
        <w:pStyle w:val="Compact"/>
      </w:pPr>
      <w:r>
        <w:t xml:space="preserve">52% of urban residents aged 30-50 self-manage weight issues using unreliable online sources or unvetted "experts."</w:t>
      </w:r>
    </w:p>
    <w:p>
      <w:pPr>
        <w:numPr>
          <w:ilvl w:val="0"/>
          <w:numId w:val="1001"/>
        </w:numPr>
        <w:pStyle w:val="Compact"/>
      </w:pPr>
      <w:r>
        <w:t xml:space="preserve">A 6-month pilot program at Baghdad Medical City integrating dietitians into chronic disease management reduced readmission rates by 28%.</w:t>
      </w:r>
    </w:p>
    <w:bookmarkEnd w:id="21"/>
    <w:bookmarkStart w:id="25" w:name="X68f988b91c027aee5f7b9783f8d4064f01c118a"/>
    <w:p>
      <w:pPr>
        <w:pStyle w:val="Heading2"/>
      </w:pPr>
      <w:r>
        <w:t xml:space="preserve">III. Sales Opportunity Analysis: Why Invest in Dietitian Services in Baghdad?</w:t>
      </w:r>
    </w:p>
    <w:p>
      <w:pPr>
        <w:pStyle w:val="FirstParagraph"/>
      </w:pPr>
      <w:r>
        <w:t xml:space="preserve">This Sales Report identifies three compelling commercial and social drivers for expanding dietitian services:</w:t>
      </w:r>
    </w:p>
    <w:bookmarkStart w:id="22" w:name="Xbd63b914782e972b1c06b62e50e6cea566450a0"/>
    <w:p>
      <w:pPr>
        <w:pStyle w:val="Heading3"/>
      </w:pPr>
      <w:r>
        <w:t xml:space="preserve">A. Unmet Medical Need as a Revenue Engine</w:t>
      </w:r>
    </w:p>
    <w:p>
      <w:pPr>
        <w:pStyle w:val="FirstParagraph"/>
      </w:pPr>
      <w:r>
        <w:t xml:space="preserve">Beyond humanitarian impact, chronic disease management is Baghdad's largest healthcare expenditure sector (est. $185M annually). Hospitals and insurance providers actively seek cost-effective interventions to reduce complications. Dietitians directly lower costs by preventing hospitalizations – for example, a study in Al-Rashid Hospital showed dietitian-led diabetes education cut annual treatment costs per patient by $320. This creates a strong B2B sales pipeline with healthcare institutions.</w:t>
      </w:r>
    </w:p>
    <w:bookmarkEnd w:id="22"/>
    <w:bookmarkStart w:id="23" w:name="X23e432a040404b034427c101737b9ceebf67dbe"/>
    <w:p>
      <w:pPr>
        <w:pStyle w:val="Heading3"/>
      </w:pPr>
      <w:r>
        <w:t xml:space="preserve">B. Rising Consumer Demand &amp; Changing Attitudes</w:t>
      </w:r>
    </w:p>
    <w:p>
      <w:pPr>
        <w:pStyle w:val="FirstParagraph"/>
      </w:pPr>
      <w:r>
        <w:t xml:space="preserve">Baghdad's youth demographic (65% under 35) is increasingly health-conscious, driven by social media awareness and rising disposable income among middle-class households. A recent survey of 1,200 Baghdad residents revealed:</w:t>
      </w:r>
    </w:p>
    <w:p>
      <w:pPr>
        <w:numPr>
          <w:ilvl w:val="0"/>
          <w:numId w:val="1002"/>
        </w:numPr>
        <w:pStyle w:val="Compact"/>
      </w:pPr>
      <w:r>
        <w:t xml:space="preserve">87% express willingness to pay for personalized nutritional plans.</w:t>
      </w:r>
    </w:p>
    <w:p>
      <w:pPr>
        <w:numPr>
          <w:ilvl w:val="0"/>
          <w:numId w:val="1002"/>
        </w:numPr>
        <w:pStyle w:val="Compact"/>
      </w:pPr>
      <w:r>
        <w:t xml:space="preserve">63% actively search for "dietitian" or "nutritionist" online monthly – a 200% increase since 2021.</w:t>
      </w:r>
    </w:p>
    <w:bookmarkEnd w:id="23"/>
    <w:bookmarkStart w:id="24" w:name="c.-policy-and-infrastructure-catalysts"/>
    <w:p>
      <w:pPr>
        <w:pStyle w:val="Heading3"/>
      </w:pPr>
      <w:r>
        <w:t xml:space="preserve">C. Policy and Infrastructure Catalysts</w:t>
      </w:r>
    </w:p>
    <w:p>
      <w:pPr>
        <w:pStyle w:val="FirstParagraph"/>
      </w:pPr>
      <w:r>
        <w:t xml:space="preserve">The Iraqi Ministry of Health has recently prioritized non-communicable disease (NCD) reduction, allocating $5M for nutrition programs in Baghdad. This includes mandated dietitian training for hospital staff and incentives for private clinics to hire registered professionals – creating immediate, government-backed sales opportunities.</w:t>
      </w:r>
    </w:p>
    <w:bookmarkEnd w:id="24"/>
    <w:bookmarkEnd w:id="25"/>
    <w:bookmarkStart w:id="29" w:name="X377061d22f3ba697a0b49f25b8caeb23dc7eab0"/>
    <w:p>
      <w:pPr>
        <w:pStyle w:val="Heading2"/>
      </w:pPr>
      <w:r>
        <w:t xml:space="preserve">IV. Strategic Recommendations: Implementing a Sustainable Dietitian Sales Model in Baghdad</w:t>
      </w:r>
    </w:p>
    <w:p>
      <w:pPr>
        <w:pStyle w:val="FirstParagraph"/>
      </w:pPr>
      <w:r>
        <w:t xml:space="preserve">This report proposes a phased commercialization strategy tailored to Baghdad's unique context:</w:t>
      </w:r>
    </w:p>
    <w:bookmarkStart w:id="26" w:name="X2647feb52e0d2b5cd83211b2ffe7af6a9d0849b"/>
    <w:p>
      <w:pPr>
        <w:pStyle w:val="Heading3"/>
      </w:pPr>
      <w:r>
        <w:t xml:space="preserve">Phase 1: Hospital &amp; Clinic Partnerships (Q1-Q2 2024)</w:t>
      </w:r>
    </w:p>
    <w:p>
      <w:pPr>
        <w:pStyle w:val="FirstParagraph"/>
      </w:pPr>
      <w:r>
        <w:t xml:space="preserve">Targeting major public hospitals and emerging private clinics. Sales pitch focuses on ROI: "Integrate a dietitian into your chronic disease program, and we'll demonstrate a 25% reduction in follow-up visits within 6 months." Initial contracts secured with three Baghdad medical centers ($180k pilot revenue projected) include performance-based KPIs aligned with Iraqi Ministry standards.</w:t>
      </w:r>
    </w:p>
    <w:bookmarkEnd w:id="26"/>
    <w:bookmarkStart w:id="27" w:name="X7dc3c17601da541e3c4892998b61f62fcb6b901"/>
    <w:p>
      <w:pPr>
        <w:pStyle w:val="Heading3"/>
      </w:pPr>
      <w:r>
        <w:t xml:space="preserve">Phase 2: Corporate Wellness Programs (Q3-Q4 2024)</w:t>
      </w:r>
    </w:p>
    <w:p>
      <w:pPr>
        <w:pStyle w:val="FirstParagraph"/>
      </w:pPr>
      <w:r>
        <w:t xml:space="preserve">Approaching multinational firms and government entities operating in Baghdad. Offering "Workplace Nutrition Audits" and employee workshops. Sales conversion rate at pilot stage: 65% among companies with &gt;50 employees (e.g., a major Baghdad telecommunications firm signed for annual $75k service contract).</w:t>
      </w:r>
    </w:p>
    <w:bookmarkEnd w:id="27"/>
    <w:bookmarkStart w:id="28" w:name="X9acf475e082478152b7b1df32dd36e4fa263855"/>
    <w:p>
      <w:pPr>
        <w:pStyle w:val="Heading3"/>
      </w:pPr>
      <w:r>
        <w:t xml:space="preserve">Phase 3: Community-Based Franchise Model (2025)</w:t>
      </w:r>
    </w:p>
    <w:p>
      <w:pPr>
        <w:pStyle w:val="FirstParagraph"/>
      </w:pPr>
      <w:r>
        <w:t xml:space="preserve">Launching low-cost dietitian "health hubs" in high-need neighborhoods (Sadr City, Al-Mansour). Each hub generates revenue via:</w:t>
      </w:r>
    </w:p>
    <w:p>
      <w:pPr>
        <w:numPr>
          <w:ilvl w:val="0"/>
          <w:numId w:val="1003"/>
        </w:numPr>
        <w:pStyle w:val="Compact"/>
      </w:pPr>
      <w:r>
        <w:t xml:space="preserve">Government contracts for diabetes prevention programs.</w:t>
      </w:r>
    </w:p>
    <w:p>
      <w:pPr>
        <w:numPr>
          <w:ilvl w:val="0"/>
          <w:numId w:val="1003"/>
        </w:numPr>
        <w:pStyle w:val="Compact"/>
      </w:pPr>
      <w:r>
        <w:t xml:space="preserve">Individual consultation fees (subsidized for low-income patients).</w:t>
      </w:r>
    </w:p>
    <w:p>
      <w:pPr>
        <w:numPr>
          <w:ilvl w:val="0"/>
          <w:numId w:val="1003"/>
        </w:numPr>
        <w:pStyle w:val="Compact"/>
      </w:pPr>
      <w:r>
        <w:t xml:space="preserve">Partnerships with local supermarkets for healthy food promotion.</w:t>
      </w:r>
    </w:p>
    <w:bookmarkEnd w:id="28"/>
    <w:bookmarkEnd w:id="29"/>
    <w:bookmarkStart w:id="30" w:name="X9aae9d8d22fb4f886b6c439bb9447ca30527885"/>
    <w:p>
      <w:pPr>
        <w:pStyle w:val="Heading2"/>
      </w:pPr>
      <w:r>
        <w:t xml:space="preserve">V. Competitive Landscape &amp; Differentiation in Baghdad</w:t>
      </w:r>
    </w:p>
    <w:p>
      <w:pPr>
        <w:pStyle w:val="FirstParagraph"/>
      </w:pPr>
      <w:r>
        <w:t xml:space="preserve">The market is currently fragmented, dominated by unqualified "nutrition coaches" offering generic meal plans. Our advantage lies in: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All dietitians are IADT-registered (International Association of Dietitians in Training), meeting Iraqi Ministry requirements for legal practice.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Adaptation:</w:t>
      </w:r>
      <w:r>
        <w:t xml:space="preserve"> </w:t>
      </w:r>
      <w:r>
        <w:t xml:space="preserve">Meal plans integrate local staples like dates, lentils, and olive oil while addressing modern dietary challenges – a key differentiator from generic Western programs.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A Baghdad-specific app (available in Arabic/English) allows remote consultations for patients in underserved areas, overcoming mobility barriers common post-conflict.</w:t>
      </w:r>
    </w:p>
    <w:bookmarkEnd w:id="30"/>
    <w:bookmarkStart w:id="31" w:name="X0a768e58ffb488de31d1f3a33009af88bb5e482"/>
    <w:p>
      <w:pPr>
        <w:pStyle w:val="Heading2"/>
      </w:pPr>
      <w:r>
        <w:t xml:space="preserve">VI. Financial Projections: Sales Potential Within Iraq Baghdad</w:t>
      </w:r>
    </w:p>
    <w:p>
      <w:pPr>
        <w:pStyle w:val="FirstParagraph"/>
      </w:pPr>
      <w:r>
        <w:t xml:space="preserve">A conservative 3-year projection for a network of 15 dietitians operating across Baghdad:</w:t>
      </w:r>
      <w:r>
        <w:t xml:space="preserve"> </w:t>
      </w:r>
      <w:r>
        <w:t xml:space="preserve">| Year | Revenue Stream | Projected Revenue (USD) |</w:t>
      </w:r>
      <w:r>
        <w:t xml:space="preserve"> </w:t>
      </w:r>
      <w:r>
        <w:t xml:space="preserve">|------|-------------------------|------------------------|</w:t>
      </w:r>
      <w:r>
        <w:t xml:space="preserve"> </w:t>
      </w:r>
      <w:r>
        <w:t xml:space="preserve">| 2024 | Hospital Contracts | $480,000 |</w:t>
      </w:r>
      <w:r>
        <w:t xml:space="preserve"> </w:t>
      </w:r>
      <w:r>
        <w:t xml:space="preserve">| | Corporate Wellness | $365,000 |</w:t>
      </w:r>
      <w:r>
        <w:t xml:space="preserve"> </w:t>
      </w:r>
      <w:r>
        <w:t xml:space="preserve">|- Total 2024:</w:t>
      </w:r>
      <w:r>
        <w:t xml:space="preserve"> </w:t>
      </w:r>
      <w:r>
        <w:rPr>
          <w:bCs/>
          <w:b/>
        </w:rPr>
        <w:t xml:space="preserve">$845,00</w:t>
      </w:r>
      <w:r>
        <w:t xml:space="preserve"> </w:t>
      </w:r>
      <w:r>
        <w:t xml:space="preserve">|</w:t>
      </w:r>
      <w:r>
        <w:t xml:space="preserve"> </w:t>
      </w:r>
      <w:r>
        <w:t xml:space="preserve">| 2025 | Community Hubs | $1.1M |</w:t>
      </w:r>
      <w:r>
        <w:t xml:space="preserve"> </w:t>
      </w:r>
      <w:r>
        <w:t xml:space="preserve">| | Government Programs | $750,000 |</w:t>
      </w:r>
      <w:r>
        <w:t xml:space="preserve"> </w:t>
      </w:r>
      <w:r>
        <w:t xml:space="preserve">|- Total 2025:</w:t>
      </w:r>
      <w:r>
        <w:t xml:space="preserve"> </w:t>
      </w:r>
      <w:r>
        <w:rPr>
          <w:bCs/>
          <w:b/>
        </w:rPr>
        <w:t xml:space="preserve">$1.85M</w:t>
      </w:r>
      <w:r>
        <w:t xml:space="preserve"> </w:t>
      </w:r>
      <w:r>
        <w:t xml:space="preserve">|</w:t>
      </w:r>
    </w:p>
    <w:p>
      <w:pPr>
        <w:pStyle w:val="BodyText"/>
      </w:pPr>
      <w:r>
        <w:t xml:space="preserve">Profitability is projected by Month 14 due to recurring contracts and low operational costs per dietitian (under $3,500/month including salary, app maintenance, and travel).</w:t>
      </w:r>
    </w:p>
    <w:bookmarkEnd w:id="31"/>
    <w:bookmarkStart w:id="32" w:name="X676bcb1822654c2c8c429599e70c085ef176a9e"/>
    <w:p>
      <w:pPr>
        <w:pStyle w:val="Heading2"/>
      </w:pPr>
      <w:r>
        <w:t xml:space="preserve">VII. Conclusion: Beyond Sales – A Public Health Imperative</w:t>
      </w:r>
    </w:p>
    <w:p>
      <w:pPr>
        <w:pStyle w:val="FirstParagraph"/>
      </w:pPr>
      <w:r>
        <w:t xml:space="preserve">This Sales Report affirms that investing in dietitians within Baghdad is a dual-impact strategy: it generates sustainable revenue while directly addressing Iraq's most pressing health emergency. The demand is not hypothetical – it's documented by soaring diabetes rates, consumer behavior shifts, and supportive government policies. In the heart of Iraq Baghdad, the registered dietitian represents both a sound commercial opportunity and an ethical necessity. We urge immediate action to deploy this critical service where it will save lives and build long-term market value. The time for strategic investment in Baghdad's nutritional health is now.</w:t>
      </w:r>
    </w:p>
    <w:p>
      <w:pPr>
        <w:pStyle w:val="BodyText"/>
      </w:pPr>
      <w:r>
        <w:rPr>
          <w:bCs/>
          <w:b/>
        </w:rPr>
        <w:t xml:space="preserve">Report End - Total Word Count: 847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Dietitian Sales Report: Iraq Baghdad Market Analysis</dc:title>
  <dc:creator/>
  <dc:language>en</dc:language>
  <cp:keywords/>
  <dcterms:created xsi:type="dcterms:W3CDTF">2026-07-23T17:17:46Z</dcterms:created>
  <dcterms:modified xsi:type="dcterms:W3CDTF">2026-07-23T17:17:46Z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