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Expansion</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fdcec773cbf78f14f9157338d342e90b8e436c8"/>
    <w:p>
      <w:pPr>
        <w:pStyle w:val="Heading1"/>
      </w:pPr>
      <w:r>
        <w:t xml:space="preserve">Sales Report: Strategic Expansion and Market Performance of Dietitian Services in Ivory Coast Abidjan</w:t>
      </w:r>
    </w:p>
    <w:p>
      <w:pPr>
        <w:pStyle w:val="FirstParagraph"/>
      </w:pPr>
      <w:r>
        <w:rPr>
          <w:bCs/>
          <w:b/>
        </w:rPr>
        <w:t xml:space="preserve">Prepared For:</w:t>
      </w:r>
      <w:r>
        <w:t xml:space="preserve"> </w:t>
      </w:r>
      <w:r>
        <w:t xml:space="preserve">Executive Leadership, NutriVital International</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performance and market traction of our certified Dietitian service expansion across Ivory Coast Abidjan, the economic capital of West Africa. After a successful pilot launch in Q2, this quarter marked a decisive acceleration in demand for evidence-based nutrition services within Abidjan’s urban centers. We achieved 128% of our Q3 sales target with</w:t>
      </w:r>
      <w:r>
        <w:t xml:space="preserve"> </w:t>
      </w:r>
      <w:r>
        <w:rPr>
          <w:bCs/>
          <w:b/>
        </w:rPr>
        <w:t xml:space="preserve">52 new dietitian client contracts</w:t>
      </w:r>
      <w:r>
        <w:t xml:space="preserve">, generating $48,750 USD in revenue from individual consultations and corporate wellness partnerships. Crucially, this growth aligns with Ivory Coast's National Nutrition Policy (2023-2030), which prioritizes professional dietary interventions to combat rising non-communicable diseases (NCDs) in Abidjan's population. The demand for qualified dietitians has surpassed all projections, signaling a transformative market opportunity unique to this region.</w:t>
      </w:r>
    </w:p>
    <w:bookmarkEnd w:id="20"/>
    <w:bookmarkStart w:id="21" w:name="Xe7165ec42419d1d959bb9d52bd3974dd89b2d68"/>
    <w:p>
      <w:pPr>
        <w:pStyle w:val="Heading2"/>
      </w:pPr>
      <w:r>
        <w:t xml:space="preserve">II. Market Context: Why Dietitian Services Are Critical in Ivory Coast Abidjan</w:t>
      </w:r>
    </w:p>
    <w:p>
      <w:pPr>
        <w:pStyle w:val="FirstParagraph"/>
      </w:pPr>
      <w:r>
        <w:t xml:space="preserve">Ivory Coast faces an unprecedented nutrition crisis, particularly in Abidjan where rapid urbanization has accelerated the adoption of processed foods and sedentary lifestyles. According to WHO data (2023), 31% of adult males and 36% of adult females in Abidjan are overweight or obese—among the highest rates in West Africa. Concurrently, diabetes prevalence has surged to 15%, directly linked to poor dietary patterns. Despite this,</w:t>
      </w:r>
      <w:r>
        <w:t xml:space="preserve"> </w:t>
      </w:r>
      <w:r>
        <w:rPr>
          <w:bCs/>
          <w:b/>
        </w:rPr>
        <w:t xml:space="preserve">only 4 certified dietitians</w:t>
      </w:r>
      <w:r>
        <w:t xml:space="preserve"> </w:t>
      </w:r>
      <w:r>
        <w:t xml:space="preserve">were registered with the Ivorian Ministry of Health as of January 2023, creating a severe service gap.</w:t>
      </w:r>
    </w:p>
    <w:p>
      <w:pPr>
        <w:pStyle w:val="BodyText"/>
      </w:pPr>
      <w:r>
        <w:t xml:space="preserve">Cultural adaptation is paramount. Traditional Ivorian diets rich in cassava, plantains, and leafy greens are being replaced by imported snacks and sugary beverages. Our dietitian services have integrated this reality by developing localized plans: e.g., replacing refined palm oil with fortified shea butter in recipes, or adapting "atta" (cassava flour) dishes for diabetic clients. This culturally intelligent approach has driven 89% client retention—a critical metric in a market where trust is earned through relevance.</w:t>
      </w:r>
    </w:p>
    <w:bookmarkEnd w:id="21"/>
    <w:bookmarkStart w:id="22" w:name="iii.-q3-sales-performance-key-metrics"/>
    <w:p>
      <w:pPr>
        <w:pStyle w:val="Heading2"/>
      </w:pPr>
      <w:r>
        <w:t xml:space="preserve">III. Q3 Sales Performance: Key Metrics</w:t>
      </w:r>
    </w:p>
    <w:p>
      <w:pPr>
        <w:pStyle w:val="FirstParagraph"/>
      </w:pPr>
      <w:r>
        <w:t xml:space="preserve">Key Metric</w:t>
      </w:r>
    </w:p>
    <w:p>
      <w:pPr>
        <w:pStyle w:val="BodyText"/>
      </w:pPr>
      <w:r>
        <w:t xml:space="preserve">Q3 Target</w:t>
      </w:r>
    </w:p>
    <w:p>
      <w:pPr>
        <w:pStyle w:val="BodyText"/>
      </w:pPr>
      <w:r>
        <w:t xml:space="preserve">Actual Result</w:t>
      </w:r>
    </w:p>
    <w:p>
      <w:pPr>
        <w:pStyle w:val="BodyText"/>
      </w:pPr>
      <w:r>
        <w:t xml:space="preserve">Variance</w:t>
      </w:r>
    </w:p>
    <w:p>
      <w:pPr>
        <w:pStyle w:val="BodyText"/>
      </w:pPr>
      <w:r>
        <w:t xml:space="preserve">New Client Acquisitions (Dietitian)</w:t>
      </w:r>
    </w:p>
    <w:p>
      <w:pPr>
        <w:pStyle w:val="BodyText"/>
      </w:pPr>
      <w:r>
        <w:t xml:space="preserve">45 contracts</w:t>
      </w:r>
    </w:p>
    <w:p>
      <w:pPr>
        <w:pStyle w:val="BodyText"/>
      </w:pPr>
      <w:r>
        <w:t xml:space="preserve">52 contracts</w:t>
      </w:r>
    </w:p>
    <w:p>
      <w:pPr>
        <w:pStyle w:val="BodyText"/>
      </w:pPr>
      <w:r>
        <w:t xml:space="preserve">+15.6%</w:t>
      </w:r>
    </w:p>
    <w:p>
      <w:pPr>
        <w:pStyle w:val="BodyText"/>
      </w:pPr>
      <w:r>
        <w:t xml:space="preserve">Revenue Generated</w:t>
      </w:r>
    </w:p>
    <w:p>
      <w:pPr>
        <w:pStyle w:val="BodyText"/>
      </w:pPr>
      <w:r>
        <w:t xml:space="preserve">$40,000 USD</w:t>
      </w:r>
    </w:p>
    <w:p>
      <w:pPr>
        <w:pStyle w:val="BodyText"/>
      </w:pPr>
      <w:r>
        <w:t xml:space="preserve">$48,750 USD</w:t>
      </w:r>
    </w:p>
    <w:p>
      <w:pPr>
        <w:pStyle w:val="BodyText"/>
      </w:pPr>
      <w:r>
        <w:t xml:space="preserve">+21.9%</w:t>
      </w:r>
    </w:p>
    <w:p>
      <w:pPr>
        <w:pStyle w:val="BodyText"/>
      </w:pPr>
      <w:r>
        <w:t xml:space="preserve">Corporate Partnerships Secured</w:t>
      </w:r>
    </w:p>
    <w:p>
      <w:pPr>
        <w:pStyle w:val="BodyText"/>
      </w:pPr>
      <w:r>
        <w:t xml:space="preserve">3 partnerships</w:t>
      </w:r>
    </w:p>
    <w:p>
      <w:pPr>
        <w:pStyle w:val="BodyText"/>
      </w:pPr>
      <w:r>
        <w:t xml:space="preserve">6 partnerships</w:t>
      </w:r>
    </w:p>
    <w:p>
      <w:pPr>
        <w:pStyle w:val="BodyText"/>
      </w:pPr>
      <w:r>
        <w:t xml:space="preserve">+100%</w:t>
      </w:r>
    </w:p>
    <w:p>
      <w:pPr>
        <w:pStyle w:val="BodyText"/>
      </w:pPr>
      <w:r>
        <w:t xml:space="preserve">Clinic Utilization Rate (Abidjan Hub)</w:t>
      </w:r>
    </w:p>
    <w:p>
      <w:pPr>
        <w:pStyle w:val="BodyText"/>
      </w:pPr>
      <w:r>
        <w:t xml:space="preserve">&lt;</w:t>
      </w:r>
    </w:p>
    <w:p>
      <w:pPr>
        <w:pStyle w:val="BodyText"/>
      </w:pPr>
      <w:r>
        <w:t xml:space="preserve">75%92%</w:t>
      </w:r>
    </w:p>
    <w:p>
      <w:pPr>
        <w:pStyle w:val="BodyText"/>
      </w:pPr>
      <w:r>
        <w:rPr>
          <w:bCs/>
          <w:b/>
        </w:rPr>
        <w:t xml:space="preserve">Key Drivers of Success:</w:t>
      </w:r>
    </w:p>
    <w:p>
      <w:pPr>
        <w:numPr>
          <w:ilvl w:val="0"/>
          <w:numId w:val="1001"/>
        </w:numPr>
        <w:pStyle w:val="Compact"/>
      </w:pPr>
      <w:r>
        <w:rPr>
          <w:iCs/>
          <w:i/>
        </w:rPr>
        <w:t xml:space="preserve">Clinical Partnerships:</w:t>
      </w:r>
      <w:r>
        <w:t xml:space="preserve"> </w:t>
      </w:r>
      <w:r>
        <w:t xml:space="preserve">Signed agreements with 3 major Abidjan hospitals (Hôpital Général de Cocody, CHU Yopougon) for dietitian referrals—accounting for 40% of new contracts.</w:t>
      </w:r>
    </w:p>
    <w:p>
      <w:pPr>
        <w:numPr>
          <w:ilvl w:val="0"/>
          <w:numId w:val="1001"/>
        </w:numPr>
        <w:pStyle w:val="Compact"/>
      </w:pPr>
      <w:r>
        <w:rPr>
          <w:iCs/>
          <w:i/>
        </w:rPr>
        <w:t xml:space="preserve">Cultural Workshops:</w:t>
      </w:r>
      <w:r>
        <w:t xml:space="preserve"> </w:t>
      </w:r>
      <w:r>
        <w:t xml:space="preserve">Launched "Nutri-Abidjan" community sessions at popular markets (e.g., Plateau Market), attracting 120+ attendees per session and generating 32 lead conversions.</w:t>
      </w:r>
    </w:p>
    <w:p>
      <w:pPr>
        <w:numPr>
          <w:ilvl w:val="0"/>
          <w:numId w:val="1001"/>
        </w:numPr>
        <w:pStyle w:val="Compact"/>
      </w:pPr>
      <w:r>
        <w:rPr>
          <w:iCs/>
          <w:i/>
        </w:rPr>
        <w:t xml:space="preserve">Corporate Wellness Contracts:</w:t>
      </w:r>
      <w:r>
        <w:t xml:space="preserve"> </w:t>
      </w:r>
      <w:r>
        <w:t xml:space="preserve">Secured partnerships with multinational firms (Unilever Abidjan, TotalEnergies) offering group dietitian sessions for employees—totaling $18,500 in recurring revenue.</w:t>
      </w:r>
    </w:p>
    <w:bookmarkEnd w:id="22"/>
    <w:bookmarkStart w:id="23" w:name="iv.-challenges-and-strategic-responses"/>
    <w:p>
      <w:pPr>
        <w:pStyle w:val="Heading2"/>
      </w:pPr>
      <w:r>
        <w:t xml:space="preserve">IV. Challenges and Strategic Responses</w:t>
      </w:r>
    </w:p>
    <w:p>
      <w:pPr>
        <w:pStyle w:val="FirstParagraph"/>
      </w:pPr>
      <w:r>
        <w:t xml:space="preserve">Despite strong momentum, we faced three significant barriers unique to the Ivory Coast Abidjan market:</w:t>
      </w:r>
    </w:p>
    <w:p>
      <w:pPr>
        <w:numPr>
          <w:ilvl w:val="0"/>
          <w:numId w:val="1002"/>
        </w:numPr>
        <w:pStyle w:val="Compact"/>
      </w:pPr>
      <w:r>
        <w:rPr>
          <w:bCs/>
          <w:b/>
        </w:rPr>
        <w:t xml:space="preserve">Cultural Misconceptions about Dietitians:</w:t>
      </w:r>
      <w:r>
        <w:t xml:space="preserve"> </w:t>
      </w:r>
      <w:r>
        <w:t xml:space="preserve">Initial resistance due to confusion between "dietitian" (medical professional) and informal "food advisors." *Response:* Co-branded awareness campaigns with Ivorian nutrition associations (e.g., Association Nationale de Nutrition, ANA), featuring local influencers like chef Amina Diallo.</w:t>
      </w:r>
    </w:p>
    <w:p>
      <w:pPr>
        <w:numPr>
          <w:ilvl w:val="0"/>
          <w:numId w:val="1002"/>
        </w:numPr>
        <w:pStyle w:val="Compact"/>
      </w:pPr>
      <w:r>
        <w:rPr>
          <w:bCs/>
          <w:b/>
        </w:rPr>
        <w:t xml:space="preserve">Payment Barriers:</w:t>
      </w:r>
      <w:r>
        <w:t xml:space="preserve"> </w:t>
      </w:r>
      <w:r>
        <w:t xml:space="preserve">Low health insurance coverage (&lt;12% of Abidjanians). *Response:* Introduced flexible payment plans in XOF (CFA francs) and partnered with mobile money platforms (MTN, Orange Money) for installment options.</w:t>
      </w:r>
    </w:p>
    <w:p>
      <w:pPr>
        <w:numPr>
          <w:ilvl w:val="0"/>
          <w:numId w:val="1002"/>
        </w:numPr>
        <w:pStyle w:val="Compact"/>
      </w:pPr>
      <w:r>
        <w:rPr>
          <w:bCs/>
          <w:b/>
        </w:rPr>
        <w:t xml:space="preserve">Talent Shortage:</w:t>
      </w:r>
      <w:r>
        <w:t xml:space="preserve"> </w:t>
      </w:r>
      <w:r>
        <w:t xml:space="preserve">Difficulty recruiting certified dietitians. *Response:* Partnered with Abidjan University to establish a 6-month internship program—now training 15 new graduates annually.</w:t>
      </w:r>
    </w:p>
    <w:bookmarkEnd w:id="23"/>
    <w:bookmarkStart w:id="24" w:name="X3e1a6c4ddeeb67c77cac1a7ca706880b6aabe71"/>
    <w:p>
      <w:pPr>
        <w:pStyle w:val="Heading2"/>
      </w:pPr>
      <w:r>
        <w:t xml:space="preserve">V. Market Opportunity Analysis: Ivory Coast Abidjan-Specific Insights</w:t>
      </w:r>
    </w:p>
    <w:p>
      <w:pPr>
        <w:pStyle w:val="FirstParagraph"/>
      </w:pPr>
      <w:r>
        <w:t xml:space="preserve">Abidjan’s market is primed for dietitian services due to three converging trends:</w:t>
      </w:r>
    </w:p>
    <w:p>
      <w:pPr>
        <w:numPr>
          <w:ilvl w:val="0"/>
          <w:numId w:val="1003"/>
        </w:numPr>
        <w:pStyle w:val="Compact"/>
      </w:pPr>
      <w:r>
        <w:rPr>
          <w:iCs/>
          <w:i/>
        </w:rPr>
        <w:t xml:space="preserve">Policy Shift:</w:t>
      </w:r>
      <w:r>
        <w:t xml:space="preserve"> </w:t>
      </w:r>
      <w:r>
        <w:t xml:space="preserve">The Ivorian government recently allocated $12M USD to strengthen nutrition services under its 2030 NCD strategy, directly creating procurement opportunities for certified dietitians.</w:t>
      </w:r>
    </w:p>
    <w:p>
      <w:pPr>
        <w:numPr>
          <w:ilvl w:val="0"/>
          <w:numId w:val="1003"/>
        </w:numPr>
        <w:pStyle w:val="Compact"/>
      </w:pPr>
      <w:r>
        <w:rPr>
          <w:iCs/>
          <w:i/>
        </w:rPr>
        <w:t xml:space="preserve">Rising Health Consciousness:</w:t>
      </w:r>
      <w:r>
        <w:t xml:space="preserve"> </w:t>
      </w:r>
      <w:r>
        <w:t xml:space="preserve">Google Trends data shows a 200% year-over-year increase in searches for "diététicien Abidjan" among urban consumers (ages 25-45).</w:t>
      </w:r>
    </w:p>
    <w:p>
      <w:pPr>
        <w:numPr>
          <w:ilvl w:val="0"/>
          <w:numId w:val="1003"/>
        </w:numPr>
        <w:pStyle w:val="Compact"/>
      </w:pPr>
      <w:r>
        <w:rPr>
          <w:iCs/>
          <w:i/>
        </w:rPr>
        <w:t xml:space="preserve">Corporate Demand:</w:t>
      </w:r>
      <w:r>
        <w:t xml:space="preserve"> </w:t>
      </w:r>
      <w:r>
        <w:t xml:space="preserve">Multinationals operating in Abidjan now require wellness programs as part of their CSR commitments—a sector projected to grow at 18% annually.</w:t>
      </w:r>
    </w:p>
    <w:p>
      <w:pPr>
        <w:pStyle w:val="FirstParagraph"/>
      </w:pPr>
      <w:r>
        <w:t xml:space="preserve">Our analysis confirms that Abidjan represents a $2.3M USD addressable market for dietitian services within 3 years, with the highest concentration of potential clients in Plateau, Marcory, and Cocody districts.</w:t>
      </w:r>
    </w:p>
    <w:bookmarkEnd w:id="24"/>
    <w:bookmarkStart w:id="25" w:name="vi.-recommendations-for-q4-2023"/>
    <w:p>
      <w:pPr>
        <w:pStyle w:val="Heading2"/>
      </w:pPr>
      <w:r>
        <w:t xml:space="preserve">VI. Recommendations for Q4 2023</w:t>
      </w:r>
    </w:p>
    <w:p>
      <w:pPr>
        <w:pStyle w:val="FirstParagraph"/>
      </w:pPr>
      <w:r>
        <w:t xml:space="preserve">To capitalize on this momentum in Ivory Coast Abidjan, we propose:</w:t>
      </w:r>
    </w:p>
    <w:p>
      <w:pPr>
        <w:numPr>
          <w:ilvl w:val="0"/>
          <w:numId w:val="1004"/>
        </w:numPr>
        <w:pStyle w:val="Compact"/>
      </w:pPr>
      <w:r>
        <w:rPr>
          <w:bCs/>
          <w:b/>
        </w:rPr>
        <w:t xml:space="preserve">Scale Tiered Pricing:</w:t>
      </w:r>
      <w:r>
        <w:t xml:space="preserve"> </w:t>
      </w:r>
      <w:r>
        <w:t xml:space="preserve">Introduce subsidized packages for low-income neighborhoods (e.g., Yopougon) through NGO partnerships (e.g., Action Against Hunger), targeting 150+ new clients at 30% lower cost.</w:t>
      </w:r>
    </w:p>
    <w:p>
      <w:pPr>
        <w:numPr>
          <w:ilvl w:val="0"/>
          <w:numId w:val="1004"/>
        </w:numPr>
        <w:pStyle w:val="Compact"/>
      </w:pPr>
      <w:r>
        <w:rPr>
          <w:bCs/>
          <w:b/>
        </w:rPr>
        <w:t xml:space="preserve">Leverage Government Tenders:</w:t>
      </w:r>
      <w:r>
        <w:t xml:space="preserve"> </w:t>
      </w:r>
      <w:r>
        <w:t xml:space="preserve">Bid on the Ministry of Health’s upcoming $500K USD contract for diabetes prevention—requiring dietitian-led community programs across Abidjan.</w:t>
      </w:r>
    </w:p>
    <w:p>
      <w:pPr>
        <w:numPr>
          <w:ilvl w:val="0"/>
          <w:numId w:val="1004"/>
        </w:numPr>
        <w:pStyle w:val="Compact"/>
      </w:pPr>
      <w:r>
        <w:rPr>
          <w:bCs/>
          <w:b/>
        </w:rPr>
        <w:t xml:space="preserve">Expand Digital Reach:</w:t>
      </w:r>
      <w:r>
        <w:t xml:space="preserve"> </w:t>
      </w:r>
      <w:r>
        <w:t xml:space="preserve">Launch a French-English mobile app ("NutriAbidjan") offering recipe videos using local ingredients, with premium dietitian consultations available via the platform.</w:t>
      </w:r>
    </w:p>
    <w:bookmarkEnd w:id="25"/>
    <w:bookmarkStart w:id="26" w:name="vii.-conclusion"/>
    <w:p>
      <w:pPr>
        <w:pStyle w:val="Heading2"/>
      </w:pPr>
      <w:r>
        <w:t xml:space="preserve">VII. Conclusion</w:t>
      </w:r>
    </w:p>
    <w:p>
      <w:pPr>
        <w:pStyle w:val="FirstParagraph"/>
      </w:pPr>
      <w:r>
        <w:t xml:space="preserve">The performance of our Dietitian service in Ivory Coast Abidjan has unequivocally validated the market’s urgent need for professional nutrition expertise. Q3 results demonstrate that culturally attuned, medically grounded dietitian services are not just viable—they are essential to addressing the region’s health challenges. As Ivory Coast accelerates its National Nutrition Policy implementation, our presence positions NutriVital at the forefront of a critical healthcare evolution in Abidjan. We project 150+ new contracts and $75K USD revenue for Q4, solidifying our role as the leading dietitian service provider in West Africa’s most dynamic urban center.</w:t>
      </w:r>
    </w:p>
    <w:p>
      <w:pPr>
        <w:pStyle w:val="BodyText"/>
      </w:pPr>
      <w:r>
        <w:rPr>
          <w:bCs/>
          <w:b/>
        </w:rPr>
        <w:t xml:space="preserve">Prepared By:</w:t>
      </w:r>
      <w:r>
        <w:t xml:space="preserve"> </w:t>
      </w:r>
      <w:r>
        <w:t xml:space="preserve">Mariam Coulibaly, Regional Sales Director (West Africa)</w:t>
      </w:r>
      <w:r>
        <w:br/>
      </w:r>
      <w:r>
        <w:rPr>
          <w:bCs/>
          <w:b/>
        </w:rPr>
        <w:t xml:space="preserve">Contact:</w:t>
      </w:r>
      <w:r>
        <w:t xml:space="preserve"> </w:t>
      </w:r>
      <w:r>
        <w:t xml:space="preserve">m.coulibaly@nutrivital.international | +225 01 23 45 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Expansion in Ivory Coast Abidjan</dc:title>
  <dc:creator/>
  <dc:language>en</dc:language>
  <cp:keywords/>
  <dcterms:created xsi:type="dcterms:W3CDTF">2026-07-23T06:11:06Z</dcterms:created>
  <dcterms:modified xsi:type="dcterms:W3CDTF">2026-07-23T06:11:06Z</dcterms:modified>
</cp:coreProperties>
</file>

<file path=docProps/custom.xml><?xml version="1.0" encoding="utf-8"?>
<Properties xmlns="http://schemas.openxmlformats.org/officeDocument/2006/custom-properties" xmlns:vt="http://schemas.openxmlformats.org/officeDocument/2006/docPropsVTypes"/>
</file>