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Osaka</w:t>
      </w:r>
      <w:r>
        <w:t xml:space="preserve"> </w:t>
      </w:r>
      <w:r>
        <w:t xml:space="preserve">Dietitian</w:t>
      </w:r>
      <w:r>
        <w:t xml:space="preserve"> </w:t>
      </w:r>
      <w:r>
        <w:t xml:space="preserve">Sales</w:t>
      </w:r>
      <w:r>
        <w:t xml:space="preserve"> </w:t>
      </w:r>
      <w:r>
        <w:t xml:space="preserve">Report:</w:t>
      </w:r>
      <w:r>
        <w:t xml:space="preserve"> </w:t>
      </w:r>
      <w:r>
        <w:t xml:space="preserve">Q3</w:t>
      </w:r>
      <w:r>
        <w:t xml:space="preserve"> </w:t>
      </w:r>
      <w:r>
        <w:t xml:space="preserve">2023</w:t>
      </w:r>
    </w:p>
    <w:bookmarkStart w:id="29" w:name="Xd5c276dcae62248187a87dc9bff94caf2f320b6"/>
    <w:p>
      <w:pPr>
        <w:pStyle w:val="Heading1"/>
      </w:pPr>
      <w:r>
        <w:t xml:space="preserve">Sales Report: Premium Dietitian Services Expansion in Japan Osaka Market</w:t>
      </w:r>
    </w:p>
    <w:bookmarkStart w:id="20" w:name="executive-summary"/>
    <w:p>
      <w:pPr>
        <w:pStyle w:val="Heading2"/>
      </w:pPr>
      <w:r>
        <w:t xml:space="preserve">Executive Summary</w:t>
      </w:r>
    </w:p>
    <w:p>
      <w:pPr>
        <w:pStyle w:val="FirstParagraph"/>
      </w:pPr>
      <w:r>
        <w:t xml:space="preserve">This comprehensive sales report details the strategic expansion and market performance of our premium dietitian services across Osaka, Japan. As the second-largest metropolitan area in Japan with over 20 million residents, Osaka presents a uniquely fertile ground for specialized nutrition services. Our Q3 2023 results demonstrate a remarkable 47% year-over-year growth in client acquisition, positioning us as the leading dietitian service provider in the Kansai region. This achievement underscores our tailored approach to Japanese dietary culture and Osaka's evolving health consciousness landscape.</w:t>
      </w:r>
    </w:p>
    <w:bookmarkEnd w:id="20"/>
    <w:bookmarkStart w:id="21" w:name="X2528915511b4f4ad39c0173019aaf93bd8db788"/>
    <w:p>
      <w:pPr>
        <w:pStyle w:val="Heading2"/>
      </w:pPr>
      <w:r>
        <w:t xml:space="preserve">Market Context: Why Osaka for Dietitian Services</w:t>
      </w:r>
    </w:p>
    <w:p>
      <w:pPr>
        <w:pStyle w:val="FirstParagraph"/>
      </w:pPr>
      <w:r>
        <w:t xml:space="preserve">Osaka's culinary heritage – renowned for its kushikatsu, takoyaki, and hearty bento cuisine – creates both challenges and opportunities for modern dietitians. Unlike Tokyo's fast-paced wellness trends, Osaka residents maintain deep-rooted food traditions that require culturally sensitive nutritional guidance. Our analysis reveals 68% of Osaka adults express interest in professional nutrition counseling (Osaka Health Survey, 2023), yet only 17% access certified dietitian services due to language barriers and unfamiliar service models. This gap represents a $42 million annual market opportunity for culturally competent dietitian solutions.</w:t>
      </w:r>
    </w:p>
    <w:bookmarkEnd w:id="21"/>
    <w:bookmarkStart w:id="22" w:name="key-sales-performance-metrics-q3-2023"/>
    <w:p>
      <w:pPr>
        <w:pStyle w:val="Heading2"/>
      </w:pPr>
      <w:r>
        <w:t xml:space="preserve">Key Sales Performance Metrics (Q3 2023)</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New Client Acquisition</w:t>
      </w:r>
    </w:p>
    <w:p>
      <w:pPr>
        <w:pStyle w:val="BodyText"/>
      </w:pPr>
      <w:r>
        <w:t xml:space="preserve">1,847 clients</w:t>
      </w:r>
    </w:p>
    <w:p>
      <w:pPr>
        <w:pStyle w:val="BodyText"/>
      </w:pPr>
      <w:r>
        <w:t xml:space="preserve">1,256 clients</w:t>
      </w:r>
    </w:p>
    <w:p>
      <w:pPr>
        <w:pStyle w:val="BodyText"/>
      </w:pPr>
      <w:r>
        <w:t xml:space="preserve">+47.0%</w:t>
      </w:r>
    </w:p>
    <w:p>
      <w:pPr>
        <w:pStyle w:val="BodyText"/>
      </w:pPr>
      <w:r>
        <w:t xml:space="preserve">Average Contract Value (JPY)</w:t>
      </w:r>
    </w:p>
    <w:p>
      <w:pPr>
        <w:pStyle w:val="BodyText"/>
      </w:pPr>
      <w:r>
        <w:t xml:space="preserve">¥385,000</w:t>
      </w:r>
    </w:p>
    <w:p>
      <w:pPr>
        <w:pStyle w:val="BodyText"/>
      </w:pPr>
      <w:r>
        <w:t xml:space="preserve">Total Revenue (JPY)</w:t>
      </w:r>
    </w:p>
    <w:p>
      <w:pPr>
        <w:pStyle w:val="BodyText"/>
      </w:pPr>
      <w:r>
        <w:t xml:space="preserve">¥138,756,420</w:t>
      </w:r>
    </w:p>
    <w:p>
      <w:pPr>
        <w:pStyle w:val="BodyText"/>
      </w:pPr>
      <w:r>
        <w:t xml:space="preserve">Crucially, Osaka-specific metrics show 89% client retention – significantly above the national average of 74% for health services. This demonstrates our dietitian team's exceptional cultural alignment with Osaka's lifestyle preferences.</w:t>
      </w:r>
    </w:p>
    <w:bookmarkEnd w:id="22"/>
    <w:bookmarkStart w:id="23" w:name="X981f5bb4786bd72f3ad8ac8778a90446d8e96aa"/>
    <w:p>
      <w:pPr>
        <w:pStyle w:val="Heading2"/>
      </w:pPr>
      <w:r>
        <w:t xml:space="preserve">Cultural Integration: The Dietitian Advantage in Osaka</w:t>
      </w:r>
    </w:p>
    <w:p>
      <w:pPr>
        <w:pStyle w:val="FirstParagraph"/>
      </w:pPr>
      <w:r>
        <w:t xml:space="preserve">Our success stems from three Osaka-specific adaptations:</w:t>
      </w:r>
    </w:p>
    <w:p>
      <w:pPr>
        <w:numPr>
          <w:ilvl w:val="0"/>
          <w:numId w:val="1001"/>
        </w:numPr>
        <w:pStyle w:val="Compact"/>
      </w:pPr>
      <w:r>
        <w:rPr>
          <w:bCs/>
          <w:b/>
        </w:rPr>
        <w:t xml:space="preserve">Osaka-Style Dietary Modeling:</w:t>
      </w:r>
      <w:r>
        <w:t xml:space="preserve"> </w:t>
      </w:r>
      <w:r>
        <w:t xml:space="preserve">Our dietitians developed 'Kansai Cuisine Optimization' protocols that preserve local favorites (e.g., substituting oil in kushikatsu with avocado oil, creating lighter versions of okonomiyaki) rather than prescribing Western diets. This approach resonated with 92% of Osaka clients during satisfaction surveys.</w:t>
      </w:r>
    </w:p>
    <w:p>
      <w:pPr>
        <w:numPr>
          <w:ilvl w:val="0"/>
          <w:numId w:val="1001"/>
        </w:numPr>
        <w:pStyle w:val="Compact"/>
      </w:pPr>
      <w:r>
        <w:rPr>
          <w:bCs/>
          <w:b/>
        </w:rPr>
        <w:t xml:space="preserve">Community Integration:</w:t>
      </w:r>
      <w:r>
        <w:t xml:space="preserve"> </w:t>
      </w:r>
      <w:r>
        <w:t xml:space="preserve">Partnering with Osaka's renowned food markets like Kuromon Ichiba Market and local izakayas for joint wellness events created authentic community presence. Our 'Dietitian at the Market' pop-up sessions generated 34% of new clients in Q3.</w:t>
      </w:r>
    </w:p>
    <w:p>
      <w:pPr>
        <w:numPr>
          <w:ilvl w:val="0"/>
          <w:numId w:val="1001"/>
        </w:numPr>
        <w:pStyle w:val="Compact"/>
      </w:pPr>
      <w:r>
        <w:rPr>
          <w:bCs/>
          <w:b/>
        </w:rPr>
        <w:t xml:space="preserve">Language &amp; Protocol Precision:</w:t>
      </w:r>
      <w:r>
        <w:t xml:space="preserve"> </w:t>
      </w:r>
      <w:r>
        <w:t xml:space="preserve">All Osaka dietitians hold Japan's national certification (Ryōshi Kōshoku Bunka Shūhan) and underwent specialized training in Osaka dialects and food terminology. This eliminated communication barriers – 98% of clients reported 'no language difficulties' compared to industry average of 65%.</w:t>
      </w:r>
    </w:p>
    <w:bookmarkEnd w:id="23"/>
    <w:bookmarkStart w:id="24" w:name="X70e482a64b477a7de0a3c734657317036c25c37"/>
    <w:p>
      <w:pPr>
        <w:pStyle w:val="Heading2"/>
      </w:pPr>
      <w:r>
        <w:t xml:space="preserve">Strategic Sales Initiatives Driving Results</w:t>
      </w:r>
    </w:p>
    <w:p>
      <w:pPr>
        <w:pStyle w:val="FirstParagraph"/>
      </w:pPr>
      <w:r>
        <w:t xml:space="preserve">Our sales strategy focused exclusively on Osaka's unique market dynamics:</w:t>
      </w:r>
    </w:p>
    <w:p>
      <w:pPr>
        <w:numPr>
          <w:ilvl w:val="0"/>
          <w:numId w:val="1002"/>
        </w:numPr>
        <w:pStyle w:val="Compact"/>
      </w:pPr>
      <w:r>
        <w:rPr>
          <w:bCs/>
          <w:b/>
        </w:rPr>
        <w:t xml:space="preserve">Corporate Wellness Partnerships:</w:t>
      </w:r>
      <w:r>
        <w:t xml:space="preserve"> </w:t>
      </w:r>
      <w:r>
        <w:t xml:space="preserve">Secured contracts with 18 Osaka-based corporations (including Kintetsu Corporation and Nishinomiya City government), offering subsidized dietitian access for employees. This segment accounted for 42% of Q3 revenue.</w:t>
      </w:r>
    </w:p>
    <w:p>
      <w:pPr>
        <w:numPr>
          <w:ilvl w:val="0"/>
          <w:numId w:val="1002"/>
        </w:numPr>
        <w:pStyle w:val="Compact"/>
      </w:pPr>
      <w:r>
        <w:rPr>
          <w:bCs/>
          <w:b/>
        </w:rPr>
        <w:t xml:space="preserve">Medical Collaboration Network:</w:t>
      </w:r>
      <w:r>
        <w:t xml:space="preserve"> </w:t>
      </w:r>
      <w:r>
        <w:t xml:space="preserve">Established direct referral pathways with Osaka's top hospitals (Osaka City Medical Center, Shitennoji University Hospital), creating a steady pipeline of clients with medical conditions requiring dietary management.</w:t>
      </w:r>
    </w:p>
    <w:p>
      <w:pPr>
        <w:numPr>
          <w:ilvl w:val="0"/>
          <w:numId w:val="1002"/>
        </w:numPr>
        <w:pStyle w:val="Compact"/>
      </w:pPr>
      <w:r>
        <w:rPr>
          <w:bCs/>
          <w:b/>
        </w:rPr>
        <w:t xml:space="preserve">Localized Digital Campaigns:</w:t>
      </w:r>
      <w:r>
        <w:t xml:space="preserve"> </w:t>
      </w:r>
      <w:r>
        <w:t xml:space="preserve">Launched 'Osaka Body Wisdom' social media series featuring local dietitians discussing regional food culture. The campaign achieved 12.6M impressions across Instagram and LINE – the most effective channel for Osaka's 30-50 age demographic.</w:t>
      </w:r>
    </w:p>
    <w:bookmarkEnd w:id="24"/>
    <w:bookmarkStart w:id="25" w:name="overcoming-osaka-specific-challenges"/>
    <w:p>
      <w:pPr>
        <w:pStyle w:val="Heading2"/>
      </w:pPr>
      <w:r>
        <w:t xml:space="preserve">Overcoming Osaka-Specific Challenges</w:t>
      </w:r>
    </w:p>
    <w:p>
      <w:pPr>
        <w:pStyle w:val="FirstParagraph"/>
      </w:pPr>
      <w:r>
        <w:t xml:space="preserve">Initial entry into Osaka required navigating three key cultural barriers:</w:t>
      </w:r>
    </w:p>
    <w:p>
      <w:pPr>
        <w:numPr>
          <w:ilvl w:val="0"/>
          <w:numId w:val="1003"/>
        </w:numPr>
        <w:pStyle w:val="Compact"/>
      </w:pPr>
      <w:r>
        <w:rPr>
          <w:iCs/>
          <w:i/>
        </w:rPr>
        <w:t xml:space="preserve">Trust Building:</w:t>
      </w:r>
      <w:r>
        <w:t xml:space="preserve"> </w:t>
      </w:r>
      <w:r>
        <w:t xml:space="preserve">Osaka's 'Osakan-kan' (local trust culture) required establishing face-to-face credibility. We deployed mobile dietitian units visiting 35 community centers in Q2, building organic trust before sales outreach.</w:t>
      </w:r>
    </w:p>
    <w:p>
      <w:pPr>
        <w:numPr>
          <w:ilvl w:val="0"/>
          <w:numId w:val="1003"/>
        </w:numPr>
        <w:pStyle w:val="Compact"/>
      </w:pPr>
      <w:r>
        <w:rPr>
          <w:iCs/>
          <w:i/>
        </w:rPr>
        <w:t xml:space="preserve">Food Perception:</w:t>
      </w:r>
      <w:r>
        <w:t xml:space="preserve"> </w:t>
      </w:r>
      <w:r>
        <w:t xml:space="preserve">Initial resistance to "dieting" due to Osaka's love for indulgence. Our solution: reframed services as 'Osaka Flavor Mastery' – enhancing local cuisine rather than restricting it.</w:t>
      </w:r>
    </w:p>
    <w:p>
      <w:pPr>
        <w:numPr>
          <w:ilvl w:val="0"/>
          <w:numId w:val="1003"/>
        </w:numPr>
        <w:pStyle w:val="Compact"/>
      </w:pPr>
      <w:r>
        <w:rPr>
          <w:iCs/>
          <w:i/>
        </w:rPr>
        <w:t xml:space="preserve">Seasonal Dynamics:</w:t>
      </w:r>
      <w:r>
        <w:t xml:space="preserve"> </w:t>
      </w:r>
      <w:r>
        <w:t xml:space="preserve">Osaka's extreme summers (July-August) traditionally see reduced health service engagement. We countered by launching 'Summer Refresh Diet' programs featuring cooling kelp-based meals, capturing 28% of seasonal demand.</w:t>
      </w:r>
    </w:p>
    <w:bookmarkEnd w:id="25"/>
    <w:bookmarkStart w:id="26" w:name="competitive-landscape-analysis"/>
    <w:p>
      <w:pPr>
        <w:pStyle w:val="Heading2"/>
      </w:pPr>
      <w:r>
        <w:t xml:space="preserve">Competitive Landscape Analysis</w:t>
      </w:r>
    </w:p>
    <w:p>
      <w:pPr>
        <w:pStyle w:val="FirstParagraph"/>
      </w:pPr>
      <w:r>
        <w:t xml:space="preserve">The Osaka dietitian market remains fragmented with 67% of competitors offering generic national services. Our differentiation in cultural intelligence creates a 3.1x higher client lifetime value than regional competitors (Japan Health Ministry Data, Q2 2023). Key differentiators include:</w:t>
      </w:r>
    </w:p>
    <w:p>
      <w:pPr>
        <w:numPr>
          <w:ilvl w:val="0"/>
          <w:numId w:val="1004"/>
        </w:numPr>
        <w:pStyle w:val="Compact"/>
      </w:pPr>
      <w:r>
        <w:t xml:space="preserve">100% Osaka-certified dietitians (vs industry average of 45%)</w:t>
      </w:r>
    </w:p>
    <w:p>
      <w:pPr>
        <w:numPr>
          <w:ilvl w:val="0"/>
          <w:numId w:val="1004"/>
        </w:numPr>
        <w:pStyle w:val="Compact"/>
      </w:pPr>
      <w:r>
        <w:t xml:space="preserve">Customized menus using locally sourced ingredients from Osaka markets</w:t>
      </w:r>
    </w:p>
    <w:p>
      <w:pPr>
        <w:numPr>
          <w:ilvl w:val="0"/>
          <w:numId w:val="1004"/>
        </w:numPr>
        <w:pStyle w:val="Compact"/>
      </w:pPr>
      <w:r>
        <w:t xml:space="preserve">Post-meal cultural follow-ups via LINE – matching Osaka's communication preferences</w:t>
      </w:r>
    </w:p>
    <w:bookmarkEnd w:id="26"/>
    <w:bookmarkStart w:id="27" w:name="future-outlook-scaling-in-japan-osaka"/>
    <w:p>
      <w:pPr>
        <w:pStyle w:val="Heading2"/>
      </w:pPr>
      <w:r>
        <w:t xml:space="preserve">Future Outlook: Scaling in Japan Osaka</w:t>
      </w:r>
    </w:p>
    <w:p>
      <w:pPr>
        <w:pStyle w:val="FirstParagraph"/>
      </w:pPr>
      <w:r>
        <w:t xml:space="preserve">We project 65% revenue growth for Q4 2023 through three initiatives:</w:t>
      </w:r>
    </w:p>
    <w:p>
      <w:pPr>
        <w:numPr>
          <w:ilvl w:val="0"/>
          <w:numId w:val="1005"/>
        </w:numPr>
        <w:pStyle w:val="Compact"/>
      </w:pPr>
      <w:r>
        <w:rPr>
          <w:bCs/>
          <w:b/>
        </w:rPr>
        <w:t xml:space="preserve">Osaka Family Wellness Bundles:</w:t>
      </w:r>
      <w:r>
        <w:t xml:space="preserve"> </w:t>
      </w:r>
      <w:r>
        <w:t xml:space="preserve">Targeting households with children (47% of Osaka population), offering family dietitian sessions during school holidays.</w:t>
      </w:r>
    </w:p>
    <w:p>
      <w:pPr>
        <w:numPr>
          <w:ilvl w:val="0"/>
          <w:numId w:val="1005"/>
        </w:numPr>
        <w:pStyle w:val="Compact"/>
      </w:pPr>
      <w:r>
        <w:rPr>
          <w:bCs/>
          <w:b/>
        </w:rPr>
        <w:t xml:space="preserve">Tourist Nutrition Partnerships:</w:t>
      </w:r>
      <w:r>
        <w:t xml:space="preserve"> </w:t>
      </w:r>
      <w:r>
        <w:t xml:space="preserve">Collaborating with Osaka's tourism board to create 'Healthy Sightseeing' packages for international visitors, capitalizing on 18M annual tourists.</w:t>
      </w:r>
    </w:p>
    <w:p>
      <w:pPr>
        <w:numPr>
          <w:ilvl w:val="0"/>
          <w:numId w:val="1005"/>
        </w:numPr>
        <w:pStyle w:val="Compact"/>
      </w:pPr>
      <w:r>
        <w:rPr>
          <w:bCs/>
          <w:b/>
        </w:rPr>
        <w:t xml:space="preserve">Data-Driven Menu Innovation:</w:t>
      </w:r>
      <w:r>
        <w:t xml:space="preserve"> </w:t>
      </w:r>
      <w:r>
        <w:t xml:space="preserve">Leveraging our client database to develop seasonally adapted Osaka cuisine recipes – turning clients into brand advocates through shared food experiences.</w:t>
      </w:r>
    </w:p>
    <w:p>
      <w:pPr>
        <w:pStyle w:val="FirstParagraph"/>
      </w:pPr>
      <w:r>
        <w:t xml:space="preserve">By embedding ourselves within Osaka's food culture rather than imposing external solutions, our dietitian service has transformed from a 'health supplement' to an essential cultural partner. The Q3 results validate that success in Japan Osaka requires more than clinical expertise – it demands deep community integration and culinary respect.</w:t>
      </w:r>
    </w:p>
    <w:bookmarkEnd w:id="27"/>
    <w:bookmarkStart w:id="28" w:name="conclusion"/>
    <w:p>
      <w:pPr>
        <w:pStyle w:val="Heading2"/>
      </w:pPr>
      <w:r>
        <w:t xml:space="preserve">Conclusion</w:t>
      </w:r>
    </w:p>
    <w:p>
      <w:pPr>
        <w:pStyle w:val="FirstParagraph"/>
      </w:pPr>
      <w:r>
        <w:t xml:space="preserve">This sales report confirms Osaka's exceptional potential for specialized dietitian services when delivered with cultural intelligence. Our 47% YoY growth isn't merely a number – it represents Osaka residents embracing nutrition as an extension of their identity, not a foreign concept. As Japan's health-conscious population expands (projected to reach 58% by 2025), our Osaka model offers the blueprint for nationwide replication. The key insight? In Japan's most food-loving city, dietitians succeed not by changing eating habits, but by elevating them with local wisdom.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Osaka Dietitian Sales Report: Q3 2023</dc:title>
  <dc:creator/>
  <dc:language>en</dc:language>
  <cp:keywords/>
  <dcterms:created xsi:type="dcterms:W3CDTF">2025-12-09T20:14:42Z</dcterms:created>
  <dcterms:modified xsi:type="dcterms:W3CDTF">2025-12-09T20:14:42Z</dcterms:modified>
</cp:coreProperties>
</file>

<file path=docProps/custom.xml><?xml version="1.0" encoding="utf-8"?>
<Properties xmlns="http://schemas.openxmlformats.org/officeDocument/2006/custom-properties" xmlns:vt="http://schemas.openxmlformats.org/officeDocument/2006/docPropsVTypes"/>
</file>