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Dietitian</w:t>
      </w:r>
      <w:r>
        <w:t xml:space="preserve"> </w:t>
      </w:r>
      <w:r>
        <w:t xml:space="preserve">Services</w:t>
      </w:r>
      <w:r>
        <w:t xml:space="preserve"> </w:t>
      </w:r>
      <w:r>
        <w:t xml:space="preserve">in</w:t>
      </w:r>
      <w:r>
        <w:t xml:space="preserve"> </w:t>
      </w:r>
      <w:r>
        <w:t xml:space="preserve">Kazakhstan</w:t>
      </w:r>
      <w:r>
        <w:t xml:space="preserve"> </w:t>
      </w:r>
      <w:r>
        <w:t xml:space="preserve">Almaty</w:t>
      </w:r>
    </w:p>
    <w:bookmarkStart w:id="27" w:name="X3ce5aa032e16e658d95ac5cbf5e1d1258319038"/>
    <w:p>
      <w:pPr>
        <w:pStyle w:val="Heading1"/>
      </w:pPr>
      <w:r>
        <w:t xml:space="preserve">Comprehensive Sales Report: Premium Dietitian Services Expansion in Kazakhstan Almaty</w:t>
      </w:r>
    </w:p>
    <w:p>
      <w:pPr>
        <w:pStyle w:val="FirstParagraph"/>
      </w:pPr>
      <w:r>
        <w:rPr>
          <w:bCs/>
          <w:b/>
        </w:rPr>
        <w:t xml:space="preserve">Prepared For:</w:t>
      </w:r>
      <w:r>
        <w:t xml:space="preserve"> </w:t>
      </w:r>
      <w:r>
        <w:t xml:space="preserve">Executive Leadership, Health &amp; Wellness Division</w:t>
      </w:r>
      <w:r>
        <w:br/>
      </w:r>
      <w:r>
        <w:rPr>
          <w:bCs/>
          <w:b/>
        </w:rPr>
        <w:t xml:space="preserve">Date:</w:t>
      </w:r>
      <w:r>
        <w:t xml:space="preserve"> </w:t>
      </w:r>
      <w:r>
        <w:t xml:space="preserve">October 26, 2023</w:t>
      </w:r>
      <w:r>
        <w:br/>
      </w:r>
      <w:r>
        <w:rPr>
          <w:bCs/>
          <w:b/>
        </w:rPr>
        <w:t xml:space="preserve">Reporting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our premium Dietitian service offerings within Kazakhstan Almaty, the nation's commercial epicenter and largest urban market. As the leading health consultancy firm in Central Asia, we've achieved a remarkable 38% year-over-year growth in Dietitian consultations since launching specialized services in Almaty last year. The report confirms that our</w:t>
      </w:r>
      <w:r>
        <w:t xml:space="preserve"> </w:t>
      </w:r>
      <w:r>
        <w:rPr>
          <w:iCs/>
          <w:i/>
        </w:rPr>
        <w:t xml:space="preserve">Dietitian</w:t>
      </w:r>
      <w:r>
        <w:t xml:space="preserve"> </w:t>
      </w:r>
      <w:r>
        <w:t xml:space="preserve">brand has become synonymous with evidence-based nutrition solutions for Kazakhstan's health-conscious population. This success is directly attributable to our strategic focus on Almaty's unique dietary culture, urban wellness trends, and growing demand for personalized nutrition planning in Kazakhstan.</w:t>
      </w:r>
    </w:p>
    <w:bookmarkEnd w:id="20"/>
    <w:bookmarkStart w:id="21" w:name="X3fd85cc793ac850f53613bcd0318561968fb5e1"/>
    <w:p>
      <w:pPr>
        <w:pStyle w:val="Heading2"/>
      </w:pPr>
      <w:r>
        <w:t xml:space="preserve">II. Market Analysis: Kazakhstan Almaty Context</w:t>
      </w:r>
    </w:p>
    <w:p>
      <w:pPr>
        <w:pStyle w:val="FirstParagraph"/>
      </w:pPr>
      <w:r>
        <w:t xml:space="preserve">Almaty represents 42% of Kazakhstan's total health tourism market, with a rapidly expanding middle class increasingly prioritizing preventive healthcare. Our market research confirms that 67% of Almaty residents now consider nutrition counseling essential to their wellness routines – up from 39% in 2020. This surge directly impacts</w:t>
      </w:r>
      <w:r>
        <w:t xml:space="preserve"> </w:t>
      </w:r>
      <w:r>
        <w:rPr>
          <w:iCs/>
          <w:i/>
        </w:rPr>
        <w:t xml:space="preserve">Dietitian</w:t>
      </w:r>
      <w:r>
        <w:t xml:space="preserve"> </w:t>
      </w:r>
      <w:r>
        <w:t xml:space="preserve">service demand as urban dwellers navigate the transition from traditional Kazakh cuisine (rich in dairy, meat, and fermented foods) toward global health trends. Crucially, we've identified a significant gap: while general nutrition advice exists, there's no locally adapted</w:t>
      </w:r>
      <w:r>
        <w:t xml:space="preserve"> </w:t>
      </w:r>
      <w:r>
        <w:rPr>
          <w:iCs/>
          <w:i/>
        </w:rPr>
        <w:t xml:space="preserve">Dietitian</w:t>
      </w:r>
      <w:r>
        <w:t xml:space="preserve"> </w:t>
      </w:r>
      <w:r>
        <w:t xml:space="preserve">service addressing Almaty's specific dietary challenges – including high sodium intake from traditional dishes like beshbarmak and elevated diabetes rates in our target demographic (35-54 years old).</w:t>
      </w:r>
    </w:p>
    <w:bookmarkEnd w:id="21"/>
    <w:bookmarkStart w:id="22" w:name="iii.-sales-performance-metrics-q3-2023"/>
    <w:p>
      <w:pPr>
        <w:pStyle w:val="Heading2"/>
      </w:pPr>
      <w:r>
        <w:t xml:space="preserve">III. Sales Performance Metrics: Q3 2023</w:t>
      </w:r>
    </w:p>
    <w:p>
      <w:pPr>
        <w:pStyle w:val="FirstParagraph"/>
      </w:pPr>
      <w:r>
        <w:t xml:space="preserve">Our Almaty-based</w:t>
      </w:r>
      <w:r>
        <w:t xml:space="preserve"> </w:t>
      </w:r>
      <w:r>
        <w:rPr>
          <w:iCs/>
          <w:i/>
        </w:rPr>
        <w:t xml:space="preserve">Dietitian</w:t>
      </w:r>
      <w:r>
        <w:t xml:space="preserve"> </w:t>
      </w:r>
      <w:r>
        <w:t xml:space="preserve">team generated $187,500 in revenue during Q3 – a 29% increase from Q2 and 38% above last year's comparable period. Key drivers include:</w:t>
      </w:r>
    </w:p>
    <w:p>
      <w:pPr>
        <w:numPr>
          <w:ilvl w:val="0"/>
          <w:numId w:val="1001"/>
        </w:numPr>
        <w:pStyle w:val="Compact"/>
      </w:pPr>
      <w:r>
        <w:rPr>
          <w:bCs/>
          <w:b/>
        </w:rPr>
        <w:t xml:space="preserve">Consultation Volume:</w:t>
      </w:r>
      <w:r>
        <w:t xml:space="preserve"> </w:t>
      </w:r>
      <w:r>
        <w:t xml:space="preserve">412 sessions (up 34% YoY), with premium packages ($150-$350/session) capturing 67% of total revenue</w:t>
      </w:r>
    </w:p>
    <w:p>
      <w:pPr>
        <w:numPr>
          <w:ilvl w:val="0"/>
          <w:numId w:val="1001"/>
        </w:numPr>
        <w:pStyle w:val="Compact"/>
      </w:pPr>
      <w:r>
        <w:rPr>
          <w:bCs/>
          <w:b/>
        </w:rPr>
        <w:t xml:space="preserve">Client Retention Rate:</w:t>
      </w:r>
      <w:r>
        <w:t xml:space="preserve"> </w:t>
      </w:r>
      <w:r>
        <w:t xml:space="preserve">82% (vs. industry average of 58%), demonstrating strong trust in our</w:t>
      </w:r>
      <w:r>
        <w:t xml:space="preserve"> </w:t>
      </w:r>
      <w:r>
        <w:rPr>
          <w:iCs/>
          <w:i/>
        </w:rPr>
        <w:t xml:space="preserve">Dietitian</w:t>
      </w:r>
      <w:r>
        <w:t xml:space="preserve"> </w:t>
      </w:r>
      <w:r>
        <w:t xml:space="preserve">expertise</w:t>
      </w:r>
    </w:p>
    <w:p>
      <w:pPr>
        <w:numPr>
          <w:ilvl w:val="0"/>
          <w:numId w:val="1001"/>
        </w:numPr>
        <w:pStyle w:val="Compact"/>
      </w:pPr>
      <w:r>
        <w:rPr>
          <w:bCs/>
          <w:b/>
        </w:rPr>
        <w:t xml:space="preserve">New Client Acquisition:</w:t>
      </w:r>
      <w:r>
        <w:t xml:space="preserve"> </w:t>
      </w:r>
      <w:r>
        <w:t xml:space="preserve">197 new clients (62% from corporate wellness partnerships with Almaty-based firms like K-Cell and KazMunaigas)</w:t>
      </w:r>
    </w:p>
    <w:p>
      <w:pPr>
        <w:numPr>
          <w:ilvl w:val="0"/>
          <w:numId w:val="1001"/>
        </w:numPr>
        <w:pStyle w:val="Compact"/>
      </w:pPr>
      <w:r>
        <w:rPr>
          <w:bCs/>
          <w:b/>
        </w:rPr>
        <w:t xml:space="preserve">Geographic Spread:</w:t>
      </w:r>
      <w:r>
        <w:t xml:space="preserve"> </w:t>
      </w:r>
      <w:r>
        <w:t xml:space="preserve">73% of clients reside in Almaty's Central Districts (Alyabyev, Medeu), reflecting urban concentration of health-conscious consumers</w:t>
      </w:r>
    </w:p>
    <w:p>
      <w:pPr>
        <w:pStyle w:val="FirstParagraph"/>
      </w:pPr>
      <w:r>
        <w:t xml:space="preserve">This performance positions us as the market leader for specialized nutrition services in Kazakhstan. Notably, 89% of our Almaty clients cited "cultural understanding" as their primary reason for choosing our</w:t>
      </w:r>
      <w:r>
        <w:t xml:space="preserve"> </w:t>
      </w:r>
      <w:r>
        <w:rPr>
          <w:iCs/>
          <w:i/>
        </w:rPr>
        <w:t xml:space="preserve">Dietitian</w:t>
      </w:r>
      <w:r>
        <w:t xml:space="preserve"> </w:t>
      </w:r>
      <w:r>
        <w:t xml:space="preserve">service over competitors – a critical differentiator absent in generic international wellness programs.</w:t>
      </w:r>
    </w:p>
    <w:bookmarkEnd w:id="22"/>
    <w:bookmarkStart w:id="23" w:name="X9cbb162e695203b64ca429e065cf8b1bbcc2365"/>
    <w:p>
      <w:pPr>
        <w:pStyle w:val="Heading2"/>
      </w:pPr>
      <w:r>
        <w:t xml:space="preserve">IV. Cultural Adaptation: The Kazakhstan Almaty Advantage</w:t>
      </w:r>
    </w:p>
    <w:p>
      <w:pPr>
        <w:pStyle w:val="FirstParagraph"/>
      </w:pPr>
      <w:r>
        <w:t xml:space="preserve">Our success hinges on deeply localizing the Dietitian experience for Almaty's unique environment:</w:t>
      </w:r>
    </w:p>
    <w:p>
      <w:pPr>
        <w:numPr>
          <w:ilvl w:val="0"/>
          <w:numId w:val="1002"/>
        </w:numPr>
        <w:pStyle w:val="Compact"/>
      </w:pPr>
      <w:r>
        <w:rPr>
          <w:iCs/>
          <w:i/>
        </w:rPr>
        <w:t xml:space="preserve">Kazakh Culinary Integration:</w:t>
      </w:r>
      <w:r>
        <w:t xml:space="preserve"> </w:t>
      </w:r>
      <w:r>
        <w:t xml:space="preserve">Our certified Dietitians developed a proprietary "Almaty Nutrition Framework" that incorporates traditional ingredients (sauerkraut, dried fruits, fermented milk) into therapeutic plans – a feature requested by 94% of clients.</w:t>
      </w:r>
    </w:p>
    <w:p>
      <w:pPr>
        <w:numPr>
          <w:ilvl w:val="0"/>
          <w:numId w:val="1002"/>
        </w:numPr>
        <w:pStyle w:val="Compact"/>
      </w:pPr>
      <w:r>
        <w:rPr>
          <w:iCs/>
          <w:i/>
        </w:rPr>
        <w:t xml:space="preserve">Language Accessibility:</w:t>
      </w:r>
      <w:r>
        <w:t xml:space="preserve"> </w:t>
      </w:r>
      <w:r>
        <w:t xml:space="preserve">All Dietitian sessions are conducted in Kazakh and Russian (87% of Almaty clients prefer Kazakh), eliminating language barriers that hindered previous international providers.</w:t>
      </w:r>
    </w:p>
    <w:p>
      <w:pPr>
        <w:numPr>
          <w:ilvl w:val="0"/>
          <w:numId w:val="1002"/>
        </w:numPr>
        <w:pStyle w:val="Compact"/>
      </w:pPr>
      <w:r>
        <w:rPr>
          <w:iCs/>
          <w:i/>
        </w:rPr>
        <w:t xml:space="preserve">Seasonal Adaptation:</w:t>
      </w:r>
      <w:r>
        <w:t xml:space="preserve"> </w:t>
      </w:r>
      <w:r>
        <w:t xml:space="preserve">Specialized winter nutrition packages for cold-weather adaptation, addressing Almaty's 210-day winter season – a solution no competitor offers.</w:t>
      </w:r>
    </w:p>
    <w:p>
      <w:pPr>
        <w:pStyle w:val="FirstParagraph"/>
      </w:pPr>
      <w:r>
        <w:t xml:space="preserve">One client testimonial exemplifies this: "My Dietitian didn't just prescribe generic plans – she created a menu using local kumys (fermented mare's milk) and Altai herbs to manage my Type 2 diabetes. That's why I keep returning." This culturally nuanced approach has become the cornerstone of our Sales Report narrative.</w:t>
      </w:r>
    </w:p>
    <w:bookmarkEnd w:id="23"/>
    <w:bookmarkStart w:id="24" w:name="X919e346cd7b7fc39b936786fb25606e2b7d46ee"/>
    <w:p>
      <w:pPr>
        <w:pStyle w:val="Heading2"/>
      </w:pPr>
      <w:r>
        <w:t xml:space="preserve">V. Challenges in Kazakhstan Almaty Market</w:t>
      </w:r>
    </w:p>
    <w:p>
      <w:pPr>
        <w:pStyle w:val="FirstParagraph"/>
      </w:pPr>
      <w:r>
        <w:t xml:space="preserve">While growth is robust, we face critical challenges requiring strategic adjustment:</w:t>
      </w:r>
    </w:p>
    <w:p>
      <w:pPr>
        <w:numPr>
          <w:ilvl w:val="0"/>
          <w:numId w:val="1003"/>
        </w:numPr>
        <w:pStyle w:val="Compact"/>
      </w:pPr>
      <w:r>
        <w:rPr>
          <w:iCs/>
          <w:i/>
        </w:rPr>
        <w:t xml:space="preserve">Price Sensitivity:</w:t>
      </w:r>
      <w:r>
        <w:t xml:space="preserve"> </w:t>
      </w:r>
      <w:r>
        <w:t xml:space="preserve">41% of Almaty residents perceive Dietitian services as "luxury" despite our tiered pricing. We're developing a subsidized corporate model for Kazakhstan government partners to address this.</w:t>
      </w:r>
    </w:p>
    <w:p>
      <w:pPr>
        <w:numPr>
          <w:ilvl w:val="0"/>
          <w:numId w:val="1003"/>
        </w:numPr>
        <w:pStyle w:val="Compact"/>
      </w:pPr>
      <w:r>
        <w:rPr>
          <w:iCs/>
          <w:i/>
        </w:rPr>
        <w:t xml:space="preserve">Regulatory Hurdles:</w:t>
      </w:r>
      <w:r>
        <w:t xml:space="preserve"> </w:t>
      </w:r>
      <w:r>
        <w:t xml:space="preserve">Kazakhstan's 2023 healthcare regulations require all Dietitians to hold national certification – a barrier we've overcome by partnering with Almaty Medical University for rapid accreditation.</w:t>
      </w:r>
    </w:p>
    <w:p>
      <w:pPr>
        <w:numPr>
          <w:ilvl w:val="0"/>
          <w:numId w:val="1003"/>
        </w:numPr>
        <w:pStyle w:val="Compact"/>
      </w:pPr>
      <w:r>
        <w:rPr>
          <w:iCs/>
          <w:i/>
        </w:rPr>
        <w:t xml:space="preserve">Competition Incursion:</w:t>
      </w:r>
      <w:r>
        <w:t xml:space="preserve"> </w:t>
      </w:r>
      <w:r>
        <w:t xml:space="preserve">Two international chains recently entered Almaty, but their lack of cultural understanding has resulted in 62% client churn within 3 months (per our market tracking).</w:t>
      </w:r>
    </w:p>
    <w:bookmarkEnd w:id="24"/>
    <w:bookmarkStart w:id="25" w:name="vi.-strategic-recommendations-for-growth"/>
    <w:p>
      <w:pPr>
        <w:pStyle w:val="Heading2"/>
      </w:pPr>
      <w:r>
        <w:t xml:space="preserve">VI. Strategic Recommendations for Growth</w:t>
      </w:r>
    </w:p>
    <w:p>
      <w:pPr>
        <w:pStyle w:val="FirstParagraph"/>
      </w:pPr>
      <w:r>
        <w:t xml:space="preserve">To capitalize on Kazakhstan Almaty's $14.7M dietetics market (projected to reach $29M by 2025), we recommend:</w:t>
      </w:r>
    </w:p>
    <w:p>
      <w:pPr>
        <w:numPr>
          <w:ilvl w:val="0"/>
          <w:numId w:val="1004"/>
        </w:numPr>
        <w:pStyle w:val="Compact"/>
      </w:pPr>
      <w:r>
        <w:rPr>
          <w:bCs/>
          <w:b/>
        </w:rPr>
        <w:t xml:space="preserve">Launch "Almaty Wellness Circles":</w:t>
      </w:r>
      <w:r>
        <w:t xml:space="preserve"> </w:t>
      </w:r>
      <w:r>
        <w:t xml:space="preserve">Monthly community nutrition workshops in parks and community centers across Almaty, targeting middle-income families – reducing entry barriers for Dietitian services.</w:t>
      </w:r>
    </w:p>
    <w:p>
      <w:pPr>
        <w:numPr>
          <w:ilvl w:val="0"/>
          <w:numId w:val="1004"/>
        </w:numPr>
        <w:pStyle w:val="Compact"/>
      </w:pPr>
      <w:r>
        <w:rPr>
          <w:bCs/>
          <w:b/>
        </w:rPr>
        <w:t xml:space="preserve">Expand Corporate Partnerships:</w:t>
      </w:r>
      <w:r>
        <w:t xml:space="preserve"> </w:t>
      </w:r>
      <w:r>
        <w:t xml:space="preserve">Target 15 new Almaty-based companies (beyond current 8) for integrated employee health programs by Q2 2024.</w:t>
      </w:r>
    </w:p>
    <w:p>
      <w:pPr>
        <w:numPr>
          <w:ilvl w:val="0"/>
          <w:numId w:val="1004"/>
        </w:numPr>
        <w:pStyle w:val="Compact"/>
      </w:pPr>
      <w:r>
        <w:rPr>
          <w:bCs/>
          <w:b/>
        </w:rPr>
        <w:t xml:space="preserve">Develop Kazakhstan-Specific Content:</w:t>
      </w:r>
      <w:r>
        <w:t xml:space="preserve"> </w:t>
      </w:r>
      <w:r>
        <w:t xml:space="preserve">Create a digital library of dietary guides featuring local recipes (e.g., "Low-Sodium Beshbarmak Recipe") – enhancing our Dietitian brand authority in Almaty.</w:t>
      </w:r>
    </w:p>
    <w:bookmarkEnd w:id="25"/>
    <w:bookmarkStart w:id="26" w:name="X3681613f624823b3aea8bf18f2c83ad48c02c77"/>
    <w:p>
      <w:pPr>
        <w:pStyle w:val="Heading2"/>
      </w:pPr>
      <w:r>
        <w:t xml:space="preserve">VII. Conclusion: The Future of Dietitian Services in Kazakhstan Almaty</w:t>
      </w:r>
    </w:p>
    <w:p>
      <w:pPr>
        <w:pStyle w:val="FirstParagraph"/>
      </w:pPr>
      <w:r>
        <w:t xml:space="preserve">This Sales Report unequivocally demonstrates that our tailored Dietitian model is not merely successful but essential for health transformation across Kazakhstan Almaty. The market demand transcends urban wellness trends – it represents a cultural shift toward science-based nutrition that respects Kazakh heritage. As we scale, we will maintain our commitment to localizing every Dietitian interaction while expanding into Astana and Shymkent by 2025.</w:t>
      </w:r>
    </w:p>
    <w:p>
      <w:pPr>
        <w:pStyle w:val="BodyText"/>
      </w:pPr>
      <w:r>
        <w:t xml:space="preserve">Crucially, this growth in Kazakhstan Almaty sets a template for Central Asian expansion. The phrase "Dietitian" must now mean "cultural nutritionist" within our regional operations – a redefinition enabled by our Almaty success. With the Kazakh government's 2030 health initiative emphasizing preventive care, our Dietitian service has positioned itself as the indispensable solution for Kazakhstan's wellness journey.</w:t>
      </w:r>
    </w:p>
    <w:p>
      <w:pPr>
        <w:pStyle w:val="BodyText"/>
      </w:pPr>
      <w:r>
        <w:rPr>
          <w:bCs/>
          <w:b/>
        </w:rPr>
        <w:t xml:space="preserve">Final Note:</w:t>
      </w:r>
      <w:r>
        <w:t xml:space="preserve"> </w:t>
      </w:r>
      <w:r>
        <w:t xml:space="preserve">Our Sales Report proves that when Dietitian expertise meets hyper-local adaptation – as executed in Kazakhstan Almaty – market leadership becomes inevitable. We project 52% revenue growth for 2024, with Almaty contributing 68% of our total Kazakhstan output.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Dietitian Services in Kazakhstan Almaty</dc:title>
  <dc:creator/>
  <dc:language>en</dc:language>
  <cp:keywords/>
  <dcterms:created xsi:type="dcterms:W3CDTF">2026-07-23T19:17:46Z</dcterms:created>
  <dcterms:modified xsi:type="dcterms:W3CDTF">2026-07-23T19:17:46Z</dcterms:modified>
</cp:coreProperties>
</file>

<file path=docProps/custom.xml><?xml version="1.0" encoding="utf-8"?>
<Properties xmlns="http://schemas.openxmlformats.org/officeDocument/2006/custom-properties" xmlns:vt="http://schemas.openxmlformats.org/officeDocument/2006/docPropsVTypes"/>
</file>