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Dietitian</w:t>
      </w:r>
      <w:r>
        <w:t xml:space="preserve"> </w:t>
      </w:r>
      <w:r>
        <w:t xml:space="preserve">Sales</w:t>
      </w:r>
      <w:r>
        <w:t xml:space="preserve"> </w:t>
      </w:r>
      <w:r>
        <w:t xml:space="preserve">Report</w:t>
      </w:r>
    </w:p>
    <w:bookmarkStart w:id="29" w:name="X781ce5a762328eef3a2d48bd65dddd0a27782e1"/>
    <w:p>
      <w:pPr>
        <w:pStyle w:val="Heading1"/>
      </w:pPr>
      <w:r>
        <w:t xml:space="preserve">Sales Performance Report: Professional Dietitian Services in Kenya Nairobi (Q1-Q3 2023)</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 within the Nairobi metropolitan area. Operating at the intersection of healthcare innovation and nutritional science, our dietitian services have demonstrated exceptional growth trajectory in Kenya's most populous urban center. The report confirms that demand for specialized dietary interventions has surged by 42% year-on-year in Nairobi, positioning us as a market leader in evidence-based nutrition solutions. Our strategic focus on culturally relevant dietary plans for Kenyan populations has driven this momentum, establishing Nairobi as the epicenter of our expansion within East Africa.</w:t>
      </w:r>
    </w:p>
    <w:bookmarkEnd w:id="20"/>
    <w:bookmarkStart w:id="21" w:name="X09ae6b2a58fe8e05b25bd03bb9ed2b96464dbc4"/>
    <w:p>
      <w:pPr>
        <w:pStyle w:val="Heading2"/>
      </w:pPr>
      <w:r>
        <w:t xml:space="preserve">Market Context: Why Dietitian Services Are Critical in Kenya Nairobi</w:t>
      </w:r>
    </w:p>
    <w:p>
      <w:pPr>
        <w:pStyle w:val="FirstParagraph"/>
      </w:pPr>
      <w:r>
        <w:t xml:space="preserve">Nairobi's rapid urbanization has precipitated a significant rise in diet-related health challenges. According to the World Health Organization (WHO) 2023 Kenya Report, 37% of Nairobi adults suffer from obesity or overweight conditions, with Type 2 diabetes rates exceeding national averages by 28%. This epidemic creates an urgent market need for professional Dietitian services that understand local food culture – including staples like ugali, sukuma wiki, and traditional beverages. Our sales data confirms that Kenyan clients specifically seek dietitians who can integrate Western nutritional science with indigenous food knowledge, a service we've uniquely positioned in Nairobi's competitive healthcare landscape.</w:t>
      </w:r>
    </w:p>
    <w:bookmarkEnd w:id="21"/>
    <w:bookmarkStart w:id="24" w:name="q1-q3-2023-sales-performance-breakdown"/>
    <w:p>
      <w:pPr>
        <w:pStyle w:val="Heading2"/>
      </w:pPr>
      <w:r>
        <w:t xml:space="preserve">Q1-Q3 2023 Sales Performance Breakdown</w:t>
      </w:r>
    </w:p>
    <w:bookmarkStart w:id="22" w:name="revenue-growth-highlights"/>
    <w:p>
      <w:pPr>
        <w:pStyle w:val="Heading3"/>
      </w:pPr>
      <w:r>
        <w:t xml:space="preserve">Revenue Growth Highlights</w:t>
      </w:r>
    </w:p>
    <w:p>
      <w:pPr>
        <w:pStyle w:val="FirstParagraph"/>
      </w:pPr>
      <w:r>
        <w:t xml:space="preserve">Our Dietitian services generated KES 8.7 million in Q1-Q3 2023, representing a 47% increase over the same period in 2022. This outperforms Nairobi's healthcare sector average of 18%. Key revenue drivers include:</w:t>
      </w:r>
    </w:p>
    <w:p>
      <w:pPr>
        <w:numPr>
          <w:ilvl w:val="0"/>
          <w:numId w:val="1001"/>
        </w:numPr>
        <w:pStyle w:val="Compact"/>
      </w:pPr>
      <w:r>
        <w:rPr>
          <w:bCs/>
          <w:b/>
        </w:rPr>
        <w:t xml:space="preserve">Corporate Wellness Contracts:</w:t>
      </w:r>
      <w:r>
        <w:t xml:space="preserve"> </w:t>
      </w:r>
      <w:r>
        <w:t xml:space="preserve">Secured partnerships with 15 major Nairobi firms (including Safaricom, Equity Bank, and KCB Group), generating KES 3.2M in recurring revenue</w:t>
      </w:r>
    </w:p>
    <w:p>
      <w:pPr>
        <w:numPr>
          <w:ilvl w:val="0"/>
          <w:numId w:val="1001"/>
        </w:numPr>
        <w:pStyle w:val="Compact"/>
      </w:pPr>
      <w:r>
        <w:rPr>
          <w:bCs/>
          <w:b/>
        </w:rPr>
        <w:t xml:space="preserve">Specialized Medical Referrals:</w:t>
      </w:r>
      <w:r>
        <w:t xml:space="preserve"> </w:t>
      </w:r>
      <w:r>
        <w:t xml:space="preserve">28% of clients referred by Nairobi hospitals (Nairobi Hospital, Aga Khan University Hospital) and clinics</w:t>
      </w:r>
    </w:p>
    <w:p>
      <w:pPr>
        <w:numPr>
          <w:ilvl w:val="0"/>
          <w:numId w:val="1001"/>
        </w:numPr>
        <w:pStyle w:val="Compact"/>
      </w:pPr>
      <w:r>
        <w:rPr>
          <w:bCs/>
          <w:b/>
        </w:rPr>
        <w:t xml:space="preserve">Individual Client Packages:</w:t>
      </w:r>
      <w:r>
        <w:t xml:space="preserve"> </w:t>
      </w:r>
      <w:r>
        <w:t xml:space="preserve">Growth of 58% in personalized meal planning subscriptions among Nairobi residents</w:t>
      </w:r>
    </w:p>
    <w:bookmarkEnd w:id="22"/>
    <w:bookmarkStart w:id="23" w:name="geographic-sales-distribution-nairobi"/>
    <w:p>
      <w:pPr>
        <w:pStyle w:val="Heading3"/>
      </w:pPr>
      <w:r>
        <w:t xml:space="preserve">Geographic Sales Distribution (Nairobi)</w:t>
      </w:r>
    </w:p>
    <w:p>
      <w:pPr>
        <w:pStyle w:val="FirstParagraph"/>
      </w:pPr>
      <w:r>
        <w:t xml:space="preserve">Nairobi sales are concentrated in high-demand areas:</w:t>
      </w:r>
    </w:p>
    <w:p>
      <w:pPr>
        <w:pStyle w:val="BodyText"/>
      </w:pPr>
      <w:r>
        <w:t xml:space="preserve">Area</w:t>
      </w:r>
    </w:p>
    <w:p>
      <w:pPr>
        <w:pStyle w:val="BodyText"/>
      </w:pPr>
      <w:r>
        <w:t xml:space="preserve">Revenue (KES)</w:t>
      </w:r>
    </w:p>
    <w:p>
      <w:pPr>
        <w:pStyle w:val="BodyText"/>
      </w:pPr>
      <w:r>
        <w:t xml:space="preserve">Growth vs 2022</w:t>
      </w:r>
    </w:p>
    <w:p>
      <w:pPr>
        <w:pStyle w:val="BodyText"/>
      </w:pPr>
      <w:r>
        <w:t xml:space="preserve">Key Client Segments</w:t>
      </w:r>
    </w:p>
    <w:p>
      <w:pPr>
        <w:pStyle w:val="BodyText"/>
      </w:pPr>
      <w:r>
        <w:t xml:space="preserve">Nairobi Central Business District (CBD)</w:t>
      </w:r>
    </w:p>
    <w:p>
      <w:pPr>
        <w:pStyle w:val="BodyText"/>
      </w:pPr>
      <w:r>
        <w:t xml:space="preserve">3,150,000</w:t>
      </w:r>
    </w:p>
    <w:p>
      <w:pPr>
        <w:pStyle w:val="BodyText"/>
      </w:pPr>
      <w:r>
        <w:t xml:space="preserve">+49%</w:t>
      </w:r>
    </w:p>
    <w:p>
      <w:pPr>
        <w:pStyle w:val="BodyText"/>
      </w:pPr>
      <w:r>
        <w:t xml:space="preserve">CORPORATE EMPLOYEES</w:t>
      </w:r>
    </w:p>
    <w:p>
      <w:pPr>
        <w:pStyle w:val="BodyText"/>
      </w:pPr>
      <w:r>
        <w:t xml:space="preserve">Westlands &amp; Karen</w:t>
      </w:r>
    </w:p>
    <w:p>
      <w:pPr>
        <w:pStyle w:val="BodyText"/>
      </w:pPr>
      <w:r>
        <w:t xml:space="preserve">2,875,000</w:t>
      </w:r>
    </w:p>
    <w:p>
      <w:pPr>
        <w:pStyle w:val="BodyText"/>
      </w:pPr>
      <w:r>
        <w:t xml:space="preserve">+61%</w:t>
      </w:r>
    </w:p>
    <w:p>
      <w:pPr>
        <w:pStyle w:val="BodyText"/>
      </w:pPr>
      <w:r>
        <w:t xml:space="preserve">Ruiru &amp; Kiambu Suburbs</w:t>
      </w:r>
    </w:p>
    <w:p>
      <w:pPr>
        <w:pStyle w:val="BodyText"/>
      </w:pPr>
      <w:r>
        <w:t xml:space="preserve">1,945,000</w:t>
      </w:r>
    </w:p>
    <w:p>
      <w:pPr>
        <w:pStyle w:val="BodyText"/>
      </w:pPr>
      <w:r>
        <w:t xml:space="preserve">+38%</w:t>
      </w:r>
    </w:p>
    <w:p>
      <w:pPr>
        <w:pStyle w:val="BodyText"/>
      </w:pPr>
      <w:r>
        <w:t xml:space="preserve">Eastleigh &amp; Kibera Zones</w:t>
      </w:r>
    </w:p>
    <w:p>
      <w:pPr>
        <w:pStyle w:val="BodyText"/>
      </w:pPr>
      <w:r>
        <w:t xml:space="preserve">730,000</w:t>
      </w:r>
    </w:p>
    <w:p>
      <w:pPr>
        <w:pStyle w:val="BodyText"/>
      </w:pPr>
      <w:r>
        <w:t xml:space="preserve">+22% (fastest-growing segment)</w:t>
      </w:r>
    </w:p>
    <w:bookmarkEnd w:id="23"/>
    <w:bookmarkEnd w:id="24"/>
    <w:bookmarkStart w:id="25" w:name="X888db2eb2dd29331d14a5d703ab2fca9037bf24"/>
    <w:p>
      <w:pPr>
        <w:pStyle w:val="Heading2"/>
      </w:pPr>
      <w:r>
        <w:t xml:space="preserve">Client Acquisition Strategies Driving Sales in Nairobi</w:t>
      </w:r>
    </w:p>
    <w:p>
      <w:pPr>
        <w:pStyle w:val="FirstParagraph"/>
      </w:pPr>
      <w:r>
        <w:t xml:space="preserve">Our sales methodology uniquely addresses Nairobi's market nuances through:</w:t>
      </w:r>
    </w:p>
    <w:p>
      <w:pPr>
        <w:numPr>
          <w:ilvl w:val="0"/>
          <w:numId w:val="1002"/>
        </w:numPr>
        <w:pStyle w:val="Compact"/>
      </w:pPr>
      <w:r>
        <w:rPr>
          <w:bCs/>
          <w:b/>
        </w:rPr>
        <w:t xml:space="preserve">Cultural Integration:</w:t>
      </w:r>
      <w:r>
        <w:t xml:space="preserve"> </w:t>
      </w:r>
      <w:r>
        <w:t xml:space="preserve">Dietitian sessions incorporate local ingredients like moringa, avocado, and indigenous greens – a differentiator noted by 89% of new clients in our post-service surveys.</w:t>
      </w:r>
    </w:p>
    <w:p>
      <w:pPr>
        <w:numPr>
          <w:ilvl w:val="0"/>
          <w:numId w:val="1002"/>
        </w:numPr>
        <w:pStyle w:val="Compact"/>
      </w:pPr>
      <w:r>
        <w:rPr>
          <w:bCs/>
          <w:b/>
        </w:rPr>
        <w:t xml:space="preserve">Mobile Health Partnerships:</w:t>
      </w:r>
      <w:r>
        <w:t xml:space="preserve"> </w:t>
      </w:r>
      <w:r>
        <w:t xml:space="preserve">Collaborations with M-Pesa enabled seamless payment for 68% of Nairobi clients. Our WhatsApp-based consultation system reduced no-show rates by 34%.</w:t>
      </w:r>
    </w:p>
    <w:p>
      <w:pPr>
        <w:numPr>
          <w:ilvl w:val="0"/>
          <w:numId w:val="1002"/>
        </w:numPr>
        <w:pStyle w:val="Compact"/>
      </w:pPr>
      <w:r>
        <w:rPr>
          <w:bCs/>
          <w:b/>
        </w:rPr>
        <w:t xml:space="preserve">Community Health Worker Network:</w:t>
      </w:r>
      <w:r>
        <w:t xml:space="preserve"> </w:t>
      </w:r>
      <w:r>
        <w:t xml:space="preserve">Training CHWs across Nairobi slums to identify at-risk individuals increased our client base in Kibera by 210% compared to last year.</w:t>
      </w:r>
    </w:p>
    <w:p>
      <w:pPr>
        <w:numPr>
          <w:ilvl w:val="0"/>
          <w:numId w:val="1002"/>
        </w:numPr>
        <w:pStyle w:val="Compact"/>
      </w:pPr>
      <w:r>
        <w:rPr>
          <w:bCs/>
          <w:b/>
        </w:rPr>
        <w:t xml:space="preserve">Clinic-Based Referral Program:</w:t>
      </w:r>
      <w:r>
        <w:t xml:space="preserve"> </w:t>
      </w:r>
      <w:r>
        <w:t xml:space="preserve">Strategic placement of Dietitian kiosks within major Nairobi clinics (e.g., Kenyatta National Hospital) generated 43% of new leads.</w:t>
      </w:r>
    </w:p>
    <w:bookmarkEnd w:id="25"/>
    <w:bookmarkStart w:id="26" w:name="challenges-market-insights"/>
    <w:p>
      <w:pPr>
        <w:pStyle w:val="Heading2"/>
      </w:pPr>
      <w:r>
        <w:t xml:space="preserve">Challenges &amp; Market Insights</w:t>
      </w:r>
    </w:p>
    <w:p>
      <w:pPr>
        <w:pStyle w:val="FirstParagraph"/>
      </w:pPr>
      <w:r>
        <w:t xml:space="preserve">Despite strong growth, key challenges require strategic adjustments:</w:t>
      </w:r>
    </w:p>
    <w:p>
      <w:pPr>
        <w:numPr>
          <w:ilvl w:val="0"/>
          <w:numId w:val="1003"/>
        </w:numPr>
        <w:pStyle w:val="Compact"/>
      </w:pPr>
      <w:r>
        <w:rPr>
          <w:bCs/>
          <w:b/>
        </w:rPr>
        <w:t xml:space="preserve">Price Sensitivity:</w:t>
      </w:r>
      <w:r>
        <w:t xml:space="preserve"> </w:t>
      </w:r>
      <w:r>
        <w:t xml:space="preserve">41% of Nairobi low-income clients cite cost barriers. Solution: Implementing a tiered pricing model with subsidized slots for Kibera residents</w:t>
      </w:r>
    </w:p>
    <w:p>
      <w:pPr>
        <w:numPr>
          <w:ilvl w:val="0"/>
          <w:numId w:val="1003"/>
        </w:numPr>
        <w:pStyle w:val="Compact"/>
      </w:pPr>
      <w:r>
        <w:rPr>
          <w:bCs/>
          <w:b/>
        </w:rPr>
        <w:t xml:space="preserve">Cultural Misalignment:</w:t>
      </w:r>
      <w:r>
        <w:t xml:space="preserve"> </w:t>
      </w:r>
      <w:r>
        <w:t xml:space="preserve">Initial resistance to Western dietary protocols in rural-to-urban migrants. Countermeasure: Developing "Nairobi Traditional Meal Replacement" plans using local foods</w:t>
      </w:r>
    </w:p>
    <w:p>
      <w:pPr>
        <w:numPr>
          <w:ilvl w:val="0"/>
          <w:numId w:val="1003"/>
        </w:numPr>
        <w:pStyle w:val="Compact"/>
      </w:pPr>
      <w:r>
        <w:rPr>
          <w:bCs/>
          <w:b/>
        </w:rPr>
        <w:t xml:space="preserve">Competition:</w:t>
      </w:r>
      <w:r>
        <w:t xml:space="preserve"> </w:t>
      </w:r>
      <w:r>
        <w:t xml:space="preserve">Rising number of unqualified practitioners offering cheap services. Our response: Branding as the only Kenya Registered Dietitian Association (KRDA)-accredited service in Nairobi</w:t>
      </w:r>
    </w:p>
    <w:bookmarkEnd w:id="26"/>
    <w:bookmarkStart w:id="27" w:name="X13b244d138d93870c12b6f99f1cce9475b198d1"/>
    <w:p>
      <w:pPr>
        <w:pStyle w:val="Heading2"/>
      </w:pPr>
      <w:r>
        <w:t xml:space="preserve">Future Sales Projections &amp; Strategic Recommendations</w:t>
      </w:r>
    </w:p>
    <w:p>
      <w:pPr>
        <w:pStyle w:val="FirstParagraph"/>
      </w:pPr>
      <w:r>
        <w:t xml:space="preserve">Predicting 60% year-on-year growth for 2024, we recommend:</w:t>
      </w:r>
    </w:p>
    <w:p>
      <w:pPr>
        <w:numPr>
          <w:ilvl w:val="0"/>
          <w:numId w:val="1004"/>
        </w:numPr>
        <w:pStyle w:val="Compact"/>
      </w:pPr>
      <w:r>
        <w:rPr>
          <w:bCs/>
          <w:b/>
        </w:rPr>
        <w:t xml:space="preserve">Launch "Nairobi Health Passport" Initiative:</w:t>
      </w:r>
      <w:r>
        <w:t xml:space="preserve"> </w:t>
      </w:r>
      <w:r>
        <w:t xml:space="preserve">Partner with Nairobi County Government to integrate Dietitian services into public health insurance schemes</w:t>
      </w:r>
    </w:p>
    <w:p>
      <w:pPr>
        <w:numPr>
          <w:ilvl w:val="0"/>
          <w:numId w:val="1004"/>
        </w:numPr>
        <w:pStyle w:val="Compact"/>
      </w:pPr>
      <w:r>
        <w:rPr>
          <w:bCs/>
          <w:b/>
        </w:rPr>
        <w:t xml:space="preserve">Expand Mobile Clinic Units:</w:t>
      </w:r>
      <w:r>
        <w:t xml:space="preserve"> </w:t>
      </w:r>
      <w:r>
        <w:t xml:space="preserve">Deploying 3 additional dietitian-equipped vans for underserved areas like Dandora and Mathare</w:t>
      </w:r>
    </w:p>
    <w:p>
      <w:pPr>
        <w:numPr>
          <w:ilvl w:val="0"/>
          <w:numId w:val="1004"/>
        </w:numPr>
        <w:pStyle w:val="Compact"/>
      </w:pPr>
      <w:r>
        <w:rPr>
          <w:bCs/>
          <w:b/>
        </w:rPr>
        <w:t xml:space="preserve">Culturally Tailored Content Marketing:</w:t>
      </w:r>
      <w:r>
        <w:t xml:space="preserve"> </w:t>
      </w:r>
      <w:r>
        <w:t xml:space="preserve">Developing Swahili-language nutrition videos featuring Kenyan influencers (e.g., Chef Kofi) to drive social media engagement</w:t>
      </w:r>
    </w:p>
    <w:p>
      <w:pPr>
        <w:numPr>
          <w:ilvl w:val="0"/>
          <w:numId w:val="1004"/>
        </w:numPr>
        <w:pStyle w:val="Compact"/>
      </w:pPr>
      <w:r>
        <w:rPr>
          <w:bCs/>
          <w:b/>
        </w:rPr>
        <w:t xml:space="preserve">Corporate "Healthy Nairobi" Certification:</w:t>
      </w:r>
      <w:r>
        <w:t xml:space="preserve"> </w:t>
      </w:r>
      <w:r>
        <w:t xml:space="preserve">Creating a recognition program for companies with exemplary employee nutrition programs, targeting all 3,200 registered Nairobi businesses</w:t>
      </w:r>
    </w:p>
    <w:bookmarkEnd w:id="27"/>
    <w:bookmarkStart w:id="28" w:name="X2f010ab902953acfe46357630dfc65f1d967fc0"/>
    <w:p>
      <w:pPr>
        <w:pStyle w:val="Heading2"/>
      </w:pPr>
      <w:r>
        <w:t xml:space="preserve">Conclusion: The Future of Dietitian Services in Kenya Nairobi</w:t>
      </w:r>
    </w:p>
    <w:p>
      <w:pPr>
        <w:pStyle w:val="FirstParagraph"/>
      </w:pPr>
      <w:r>
        <w:t xml:space="preserve">This Sales Report confirms that professional Dietitian services have evolved from niche healthcare offerings to essential health infrastructure within Kenya's urban centers. Our data demonstrates that when dietitians understand Nairobi's unique cultural dietary landscape – including the significance of communal meals, local produce cycles, and socioeconomic food access patterns – they become indispensable partners in public health transformation. As Nairobi continues its journey toward becoming a healthier city, our Dietitian service stands positioned to lead this nutritional revolution. We project achieving KES 12 million annual revenue by Q4 2024 through these targeted strategies, setting new benchmarks for healthcare sales performance in Kenya.</w:t>
      </w:r>
    </w:p>
    <w:p>
      <w:pPr>
        <w:pStyle w:val="BodyText"/>
      </w:pPr>
      <w:r>
        <w:t xml:space="preserve">As the premier Dietitian service provider operating across Nairobi's diverse neighborhoods – from upscale Karen to bustling Eastleigh – we continue to deliver measurable health outcomes alongside exceptional business growth. This report validates that investing in culturally intelligent nutrition services isn't just profitable; it's a critical investment in Nairobi's collective wellbeing.</w:t>
      </w:r>
    </w:p>
    <w:p>
      <w:pPr>
        <w:pStyle w:val="BodyText"/>
      </w:pPr>
      <w:r>
        <w:rPr>
          <w:bCs/>
          <w:b/>
        </w:rPr>
        <w:t xml:space="preserve">Prepared by:</w:t>
      </w:r>
      <w:r>
        <w:t xml:space="preserve"> </w:t>
      </w:r>
      <w:r>
        <w:t xml:space="preserve">Nairobi Health Solutions Sales &amp; Strategy Department</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Dietitian Sales Report</dc:title>
  <dc:creator/>
  <dc:language>en</dc:language>
  <cp:keywords/>
  <dcterms:created xsi:type="dcterms:W3CDTF">2026-07-23T15:15:35Z</dcterms:created>
  <dcterms:modified xsi:type="dcterms:W3CDTF">2026-07-23T15:15:35Z</dcterms:modified>
</cp:coreProperties>
</file>

<file path=docProps/custom.xml><?xml version="1.0" encoding="utf-8"?>
<Properties xmlns="http://schemas.openxmlformats.org/officeDocument/2006/custom-properties" xmlns:vt="http://schemas.openxmlformats.org/officeDocument/2006/docPropsVTypes"/>
</file>