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p>
    <w:bookmarkStart w:id="28" w:name="Xb43a82a3d3351f185c2c535ced43ac8598ee56b"/>
    <w:p>
      <w:pPr>
        <w:pStyle w:val="Heading1"/>
      </w:pPr>
      <w:r>
        <w:t xml:space="preserve">Comprehensive Sales Report: Premium Dietitian Services in Kuwait City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Nutrition Solutions Kuwait</w:t>
      </w:r>
      <w:r>
        <w:br/>
      </w:r>
      <w:r>
        <w:rPr>
          <w:bCs/>
          <w:b/>
        </w:rPr>
        <w:t xml:space="preserve">Report Scope:</w:t>
      </w:r>
      <w:r>
        <w:t xml:space="preserve"> </w:t>
      </w:r>
      <w:r>
        <w:t xml:space="preserve">Sales Performance Analysis of Dietitian Services Across Kuwait City</w:t>
      </w:r>
    </w:p>
    <w:bookmarkStart w:id="20" w:name="i.-executive-summary"/>
    <w:p>
      <w:pPr>
        <w:pStyle w:val="Heading2"/>
      </w:pPr>
      <w:r>
        <w:t xml:space="preserve">I. Executive Summary</w:t>
      </w:r>
    </w:p>
    <w:p>
      <w:pPr>
        <w:pStyle w:val="FirstParagraph"/>
      </w:pPr>
      <w:r>
        <w:t xml:space="preserve">This Sales Report presents a detailed analysis of our premium Dietitian service offerings within Kuwait City, highlighting significant growth opportunities amid rising health consciousness. The market demonstrates robust demand for specialized nutritional guidance, with Kuwait City emerging as the primary revenue driver for our national operations. Our Dietitian services have achieved a 37% YoY sales increase in Kuwait City, outpacing the regional average by 22 percentage points. This success positions us to capture over 28% market share in high-end nutrition services within the capital city by Q1 2024.</w:t>
      </w:r>
    </w:p>
    <w:bookmarkEnd w:id="20"/>
    <w:bookmarkStart w:id="21" w:name="Xbd8c69f249f09d5745f3e7a174842f3dee1f5d4"/>
    <w:p>
      <w:pPr>
        <w:pStyle w:val="Heading2"/>
      </w:pPr>
      <w:r>
        <w:t xml:space="preserve">II. Market Context: Why Kuwait City Demands Dietitian Expertise</w:t>
      </w:r>
    </w:p>
    <w:p>
      <w:pPr>
        <w:pStyle w:val="FirstParagraph"/>
      </w:pPr>
      <w:r>
        <w:t xml:space="preserve">Kuwait City's unique demographic and health landscape creates unparalleled opportunities for specialized Dietitian services. As the economic and cultural epicenter of Kuwait, the city houses 63% of the nation's population with high disposable incomes driving demand for preventive healthcare. Recent Ministry of Health data reveals 48% of Kuwaiti adults face obesity-related conditions – a statistic directly fueling our Dietitian service uptake. The surge in corporate wellness programs at major financial institutions (like Bank Al Etihad and Kuwait Finance House) operating in Kuwait City has further accelerated market readiness for premium nutritional consulting.</w:t>
      </w:r>
    </w:p>
    <w:bookmarkEnd w:id="21"/>
    <w:bookmarkStart w:id="22" w:name="X8cd5a6a4d1db25f5dd2e467862d374b83577e88"/>
    <w:p>
      <w:pPr>
        <w:pStyle w:val="Heading2"/>
      </w:pPr>
      <w:r>
        <w:t xml:space="preserve">III. Sales Performance Highlights: Kuwait City Focus</w:t>
      </w:r>
    </w:p>
    <w:p>
      <w:pPr>
        <w:pStyle w:val="FirstParagraph"/>
      </w:pPr>
      <w:r>
        <w:rPr>
          <w:bCs/>
          <w:b/>
        </w:rPr>
        <w:t xml:space="preserve">Revenue Breakdown (Q3 2023):</w:t>
      </w:r>
    </w:p>
    <w:p>
      <w:pPr>
        <w:numPr>
          <w:ilvl w:val="0"/>
          <w:numId w:val="1001"/>
        </w:numPr>
        <w:pStyle w:val="Compact"/>
      </w:pPr>
      <w:r>
        <w:t xml:space="preserve">Corporate Wellness Contracts: $148,500 (42% of total Kuwait City revenue)</w:t>
      </w:r>
    </w:p>
    <w:p>
      <w:pPr>
        <w:numPr>
          <w:ilvl w:val="0"/>
          <w:numId w:val="1001"/>
        </w:numPr>
        <w:pStyle w:val="Compact"/>
      </w:pPr>
      <w:r>
        <w:t xml:space="preserve">Premium Individual Consultations: $97,200 (28%)</w:t>
      </w:r>
    </w:p>
    <w:p>
      <w:pPr>
        <w:numPr>
          <w:ilvl w:val="0"/>
          <w:numId w:val="1001"/>
        </w:numPr>
        <w:pStyle w:val="Compact"/>
      </w:pPr>
      <w:r>
        <w:t xml:space="preserve">Specialized Diabetes Management Programs: $63,750 (18%)</w:t>
      </w:r>
    </w:p>
    <w:p>
      <w:pPr>
        <w:pStyle w:val="FirstParagraph"/>
      </w:pPr>
      <w:r>
        <w:t xml:space="preserve">Our sales team in Kuwait City reported a 92% client retention rate for Dietitian services – significantly higher than the industry average of 78%. This retention directly correlates with our localized approach, where each Dietitian undergoes mandatory cultural competency training specific to Kuwaiti dietary traditions and family dynamics. The successful implementation of Ramadan-focused nutrition programs in Kuwait City contributed to a 24% QoQ increase in seasonal contracts.</w:t>
      </w:r>
    </w:p>
    <w:bookmarkEnd w:id="22"/>
    <w:bookmarkStart w:id="23" w:name="iv.-competitive-landscape-analysis"/>
    <w:p>
      <w:pPr>
        <w:pStyle w:val="Heading2"/>
      </w:pPr>
      <w:r>
        <w:t xml:space="preserve">IV. Competitive Landscape Analysis</w:t>
      </w:r>
    </w:p>
    <w:p>
      <w:pPr>
        <w:pStyle w:val="FirstParagraph"/>
      </w:pPr>
      <w:r>
        <w:t xml:space="preserve">The Kuwait City market features three key competitors: International chains (e.g., NutriFit), local clinics, and hospital-based services. Our distinct advantage lies in our certified Dietitian network with 100% Arabic-speaking professionals holding accreditation from both Kuwaiti Ministry of Health and international bodies like the Academy of Nutrition and Dietetics. Competitor analysis reveals a critical gap: only 17% of rival Dietitian services offer culturally adapted meal planning for traditional Kuwaiti dishes (like machboos and harees), while we serve this as standard protocol.</w:t>
      </w:r>
    </w:p>
    <w:bookmarkEnd w:id="23"/>
    <w:bookmarkStart w:id="24" w:name="X529d9a83c67a7f3e6b6fd2f368f45b77af68598"/>
    <w:p>
      <w:pPr>
        <w:pStyle w:val="Heading2"/>
      </w:pPr>
      <w:r>
        <w:t xml:space="preserve">V. Strategic Growth Initiatives for Kuwait City</w:t>
      </w:r>
    </w:p>
    <w:p>
      <w:pPr>
        <w:pStyle w:val="FirstParagraph"/>
      </w:pPr>
      <w:r>
        <w:t xml:space="preserve">Based on this Sales Report, we recommend three targeted initiatives to dominate the Dietitian market in Kuwait City:</w:t>
      </w:r>
    </w:p>
    <w:p>
      <w:pPr>
        <w:numPr>
          <w:ilvl w:val="0"/>
          <w:numId w:val="1002"/>
        </w:numPr>
        <w:pStyle w:val="Compact"/>
      </w:pPr>
      <w:r>
        <w:rPr>
          <w:bCs/>
          <w:b/>
        </w:rPr>
        <w:t xml:space="preserve">Hyper-Localized Content Development:</w:t>
      </w:r>
      <w:r>
        <w:t xml:space="preserve"> </w:t>
      </w:r>
      <w:r>
        <w:t xml:space="preserve">Create culturally resonant digital content addressing common Kuwaiti dietary myths (e.g., "Is date consumption harmful for diabetics?"). This initiative has already generated 147 qualified leads in Q3 through social media campaigns targeting Kuwait City influencers.</w:t>
      </w:r>
    </w:p>
    <w:p>
      <w:pPr>
        <w:numPr>
          <w:ilvl w:val="0"/>
          <w:numId w:val="1002"/>
        </w:numPr>
        <w:pStyle w:val="Compact"/>
      </w:pPr>
      <w:r>
        <w:rPr>
          <w:bCs/>
          <w:b/>
        </w:rPr>
        <w:t xml:space="preserve">Strategic Corporate Partnerships:</w:t>
      </w:r>
      <w:r>
        <w:t xml:space="preserve"> </w:t>
      </w:r>
      <w:r>
        <w:t xml:space="preserve">Targeting 5 new multinational HQ offices in Kuwait City (notably the new Gulf Bank headquarters) for integrated wellness programs. Our pilot program with Al Jazeera Media Network's Doha office yielded a $42,000 contract – a model we'll replicate across Kuwait City business districts.</w:t>
      </w:r>
    </w:p>
    <w:p>
      <w:pPr>
        <w:numPr>
          <w:ilvl w:val="0"/>
          <w:numId w:val="1002"/>
        </w:numPr>
        <w:pStyle w:val="Compact"/>
      </w:pPr>
      <w:r>
        <w:rPr>
          <w:bCs/>
          <w:b/>
        </w:rPr>
        <w:t xml:space="preserve">Mobile Dietitian Units:</w:t>
      </w:r>
      <w:r>
        <w:t xml:space="preserve"> </w:t>
      </w:r>
      <w:r>
        <w:t xml:space="preserve">Deploying branded vehicles offering on-demand consultations in high-traffic Kuwait City locations (e.g., Souq Al-Mubarakiya, Al-Salmiya). This "pop-up" strategy generated 312 new clients in September alone.</w:t>
      </w:r>
    </w:p>
    <w:bookmarkEnd w:id="24"/>
    <w:bookmarkStart w:id="25" w:name="vi.-challenges-and-mitigation-strategies"/>
    <w:p>
      <w:pPr>
        <w:pStyle w:val="Heading2"/>
      </w:pPr>
      <w:r>
        <w:t xml:space="preserve">VI. Challenges and Mitigation Strategies</w:t>
      </w:r>
    </w:p>
    <w:p>
      <w:pPr>
        <w:pStyle w:val="FirstParagraph"/>
      </w:pPr>
      <w:r>
        <w:t xml:space="preserve">The Sales Report identifies two primary challenges specific to Kuwait City operations:</w:t>
      </w:r>
    </w:p>
    <w:p>
      <w:pPr>
        <w:numPr>
          <w:ilvl w:val="0"/>
          <w:numId w:val="1003"/>
        </w:numPr>
        <w:pStyle w:val="Compact"/>
      </w:pPr>
      <w:r>
        <w:rPr>
          <w:iCs/>
          <w:i/>
        </w:rPr>
        <w:t xml:space="preserve">Seasonal Demand Fluctuations:</w:t>
      </w:r>
      <w:r>
        <w:t xml:space="preserve"> </w:t>
      </w:r>
      <w:r>
        <w:t xml:space="preserve">Traditional summer (May-September) sees 35% reduced service utilization due to cultural holiday patterns. Mitigation: Launching "Summer Wellness Prep" packages in April with 20% discounts for advance bookings.</w:t>
      </w:r>
    </w:p>
    <w:p>
      <w:pPr>
        <w:numPr>
          <w:ilvl w:val="0"/>
          <w:numId w:val="1003"/>
        </w:numPr>
        <w:pStyle w:val="Compact"/>
      </w:pPr>
      <w:r>
        <w:rPr>
          <w:iCs/>
          <w:i/>
        </w:rPr>
        <w:t xml:space="preserve">Clinic Over-Saturation in Certain Zones:</w:t>
      </w:r>
      <w:r>
        <w:t xml:space="preserve"> </w:t>
      </w:r>
      <w:r>
        <w:t xml:space="preserve">High concentration of Dietitian services near Al-Rasheed Street has intensified price competition. Mitigation: Shifting focus to emerging neighborhoods like New Sadara and Al-Shamaliyah with 40% higher growth potential per Kuwait City municipality data.</w:t>
      </w:r>
    </w:p>
    <w:bookmarkEnd w:id="25"/>
    <w:bookmarkStart w:id="26" w:name="X4d4b92e4b68242ddb0a4515784eec04040759af"/>
    <w:p>
      <w:pPr>
        <w:pStyle w:val="Heading2"/>
      </w:pPr>
      <w:r>
        <w:t xml:space="preserve">VII. Future Outlook for Dietitian Services in Kuwait City</w:t>
      </w:r>
    </w:p>
    <w:p>
      <w:pPr>
        <w:pStyle w:val="FirstParagraph"/>
      </w:pPr>
      <w:r>
        <w:t xml:space="preserve">The projected market size for premium Dietitian services in Kuwait City is $8.7M (2023), growing at 14.3% CAGR through 2026 – a trajectory we are positioned to dominate. Key catalysts include the new National Diabetes Strategy (announced August 2023) and increased health insurance coverage for nutritional counseling in Kuwait City corporate plans.</w:t>
      </w:r>
    </w:p>
    <w:p>
      <w:pPr>
        <w:pStyle w:val="BodyText"/>
      </w:pPr>
      <w:r>
        <w:t xml:space="preserve">Our Sales Report indicates that expanding our Dietitian team by 45% in Kuwait City by Q2 2024 will directly align with market demand. We project achieving $1.8M in annual revenue from the capital city – representing 68% of our national target – through these initiatives. Crucially, every new Dietitian hire undergoes specialized training on Kuwaiti culinary culture and religious observances (e.g., Suhoor meal planning), ensuring service quality matches our market positioning.</w:t>
      </w:r>
    </w:p>
    <w:bookmarkEnd w:id="26"/>
    <w:bookmarkStart w:id="27" w:name="viii.-conclusion"/>
    <w:p>
      <w:pPr>
        <w:pStyle w:val="Heading2"/>
      </w:pPr>
      <w:r>
        <w:t xml:space="preserve">VIII. Conclusion</w:t>
      </w:r>
    </w:p>
    <w:p>
      <w:pPr>
        <w:pStyle w:val="FirstParagraph"/>
      </w:pPr>
      <w:r>
        <w:t xml:space="preserve">This Sales Report unequivocally demonstrates that Kuwait City represents the cornerstone of our national Dietitian service expansion strategy. The confluence of rising health awareness, economic capacity, and cultural specificity creates a unique opportunity to establish Market Leadership in this segment. Our data-driven approach – focusing on culturally competent Dietitian delivery within Kuwait City's distinct business and residential landscape – has already positioned us for sustainable growth. We recommend immediate implementation of the proposed initiatives to capture the full potential of this high-value market.</w:t>
      </w:r>
    </w:p>
    <w:p>
      <w:pPr>
        <w:pStyle w:val="BodyText"/>
      </w:pPr>
      <w:r>
        <w:rPr>
          <w:bCs/>
          <w:b/>
        </w:rPr>
        <w:t xml:space="preserve">Prepared By:</w:t>
      </w:r>
      <w:r>
        <w:t xml:space="preserve"> </w:t>
      </w:r>
      <w:r>
        <w:t xml:space="preserve">Strategic Sales Division, Nutrition Solutions Kuwait</w:t>
      </w:r>
      <w:r>
        <w:br/>
      </w:r>
      <w:r>
        <w:rPr>
          <w:bCs/>
          <w:b/>
        </w:rPr>
        <w:t xml:space="preserve">Contact:</w:t>
      </w:r>
      <w:r>
        <w:t xml:space="preserve"> </w:t>
      </w:r>
      <w:r>
        <w:t xml:space="preserve">sales@nutritionkuwait.com | +965 2244 1100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Sales Report: Kuwait City Market Analysis</dc:title>
  <dc:creator/>
  <dc:language>en</dc:language>
  <cp:keywords/>
  <dcterms:created xsi:type="dcterms:W3CDTF">2026-07-23T13:24:19Z</dcterms:created>
  <dcterms:modified xsi:type="dcterms:W3CDTF">2026-07-23T13:24:19Z</dcterms:modified>
</cp:coreProperties>
</file>

<file path=docProps/custom.xml><?xml version="1.0" encoding="utf-8"?>
<Properties xmlns="http://schemas.openxmlformats.org/officeDocument/2006/custom-properties" xmlns:vt="http://schemas.openxmlformats.org/officeDocument/2006/docPropsVTypes"/>
</file>