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31" w:name="X2ce3dd011be1300c4c4110677079c7572cd1c28"/>
    <w:p>
      <w:pPr>
        <w:pStyle w:val="Heading1"/>
      </w:pPr>
      <w:r>
        <w:t xml:space="preserve">Comprehensive Sales Report: Dietitian Services in Netherlands Amsterdam</w:t>
      </w:r>
    </w:p>
    <w:bookmarkStart w:id="20" w:name="executive-summary"/>
    <w:p>
      <w:pPr>
        <w:pStyle w:val="Heading2"/>
      </w:pPr>
      <w:r>
        <w:t xml:space="preserve">Executive Summary</w:t>
      </w:r>
    </w:p>
    <w:p>
      <w:pPr>
        <w:pStyle w:val="FirstParagraph"/>
      </w:pPr>
      <w:r>
        <w:t xml:space="preserve">This Sales Report provides an in-depth analysis of the dietitian service market within Netherlands Amsterdam, highlighting our company's performance, strategic positioning, and growth opportunities. As a leading provider of personalized nutrition solutions in the Dutch capital, we've achieved remarkable traction since establishing our Amsterdam-based practice in 2021. The report underscores how our specialized</w:t>
      </w:r>
      <w:r>
        <w:t xml:space="preserve"> </w:t>
      </w:r>
      <w:r>
        <w:rPr>
          <w:iCs/>
          <w:i/>
        </w:rPr>
        <w:t xml:space="preserve">Dietitian</w:t>
      </w:r>
      <w:r>
        <w:t xml:space="preserve"> </w:t>
      </w:r>
      <w:r>
        <w:t xml:space="preserve">services have become increasingly vital to Amsterdam's health-conscious population amid rising demand for evidence-based nutritional guidance.</w:t>
      </w:r>
    </w:p>
    <w:bookmarkEnd w:id="20"/>
    <w:bookmarkStart w:id="21" w:name="X999b615f1b1ee3d37a6ec16cb8bdc6c47a1f0d4"/>
    <w:p>
      <w:pPr>
        <w:pStyle w:val="Heading2"/>
      </w:pPr>
      <w:r>
        <w:t xml:space="preserve">Market Context: Netherlands Amsterdam's Dietary Landscape</w:t>
      </w:r>
    </w:p>
    <w:p>
      <w:pPr>
        <w:pStyle w:val="FirstParagraph"/>
      </w:pPr>
      <w:r>
        <w:t xml:space="preserve">Amsterdam, as the economic and cultural heart of the Netherlands, presents a unique market for specialized dietitian services. With 85% of residents reporting regular health-conscious eating habits (Netherlands Health Survey 2023), there's a pronounced shift toward preventive nutrition. The city's dense urban environment—coupled with its reputation as Europe's greenest capital—creates ideal conditions for our</w:t>
      </w:r>
      <w:r>
        <w:t xml:space="preserve"> </w:t>
      </w:r>
      <w:r>
        <w:rPr>
          <w:iCs/>
          <w:i/>
        </w:rPr>
        <w:t xml:space="preserve">Dietitian</w:t>
      </w:r>
      <w:r>
        <w:t xml:space="preserve"> </w:t>
      </w:r>
      <w:r>
        <w:t xml:space="preserve">services to thrive. We've observed three critical market drivers:</w:t>
      </w:r>
    </w:p>
    <w:p>
      <w:pPr>
        <w:numPr>
          <w:ilvl w:val="0"/>
          <w:numId w:val="1001"/>
        </w:numPr>
        <w:pStyle w:val="Compact"/>
      </w:pPr>
      <w:r>
        <w:rPr>
          <w:bCs/>
          <w:b/>
        </w:rPr>
        <w:t xml:space="preserve">Cultural Shift:</w:t>
      </w:r>
      <w:r>
        <w:t xml:space="preserve"> </w:t>
      </w:r>
      <w:r>
        <w:t xml:space="preserve">Amsterdam's "gezond eten" (healthy eating) movement has grown 32% since 2020, driven by sustainability values and health awareness</w:t>
      </w:r>
    </w:p>
    <w:p>
      <w:pPr>
        <w:numPr>
          <w:ilvl w:val="0"/>
          <w:numId w:val="1001"/>
        </w:numPr>
        <w:pStyle w:val="Compact"/>
      </w:pPr>
      <w:r>
        <w:rPr>
          <w:bCs/>
          <w:b/>
        </w:rPr>
        <w:t xml:space="preserve">Chronic Disease Trends:</w:t>
      </w:r>
      <w:r>
        <w:t xml:space="preserve"> </w:t>
      </w:r>
      <w:r>
        <w:t xml:space="preserve">19% of Amsterdam residents require dietary management for conditions like type-2 diabetes (Dutch Diabetes Association)</w:t>
      </w:r>
    </w:p>
    <w:p>
      <w:pPr>
        <w:numPr>
          <w:ilvl w:val="0"/>
          <w:numId w:val="1001"/>
        </w:numPr>
        <w:pStyle w:val="Compact"/>
      </w:pPr>
      <w:r>
        <w:rPr>
          <w:bCs/>
          <w:b/>
        </w:rPr>
        <w:t xml:space="preserve">Corporate Demand:</w:t>
      </w:r>
      <w:r>
        <w:t xml:space="preserve"> </w:t>
      </w:r>
      <w:r>
        <w:t xml:space="preserve">47% of major Amsterdam corporations now offer employee nutrition programs, creating B2B opportunities</w:t>
      </w:r>
    </w:p>
    <w:bookmarkEnd w:id="21"/>
    <w:bookmarkStart w:id="22" w:name="sales-performance-q1-q3-2023"/>
    <w:p>
      <w:pPr>
        <w:pStyle w:val="Heading2"/>
      </w:pPr>
      <w:r>
        <w:t xml:space="preserve">Sales Performance: Q1-Q3 2023</w:t>
      </w:r>
    </w:p>
    <w:p>
      <w:pPr>
        <w:pStyle w:val="FirstParagraph"/>
      </w:pPr>
      <w:r>
        <w:t xml:space="preserve">The following data demonstrates our market penetration in Netherlands Amsterdam:</w:t>
      </w:r>
    </w:p>
    <w:p>
      <w:pPr>
        <w:pStyle w:val="BodyText"/>
      </w:pPr>
      <w:r>
        <w:t xml:space="preserve">Service Type</w:t>
      </w:r>
    </w:p>
    <w:p>
      <w:pPr>
        <w:pStyle w:val="BodyText"/>
      </w:pPr>
      <w:r>
        <w:t xml:space="preserve">Q1 2023 Units</w:t>
      </w:r>
    </w:p>
    <w:p>
      <w:pPr>
        <w:pStyle w:val="BodyText"/>
      </w:pPr>
      <w:r>
        <w:t xml:space="preserve">Q3 2023 Units</w:t>
      </w:r>
    </w:p>
    <w:p>
      <w:pPr>
        <w:pStyle w:val="BodyText"/>
      </w:pPr>
      <w:r>
        <w:t xml:space="preserve">Growth (%)</w:t>
      </w:r>
    </w:p>
    <w:p>
      <w:pPr>
        <w:pStyle w:val="BodyText"/>
      </w:pPr>
      <w:r>
        <w:t xml:space="preserve">Revenue (€)</w:t>
      </w:r>
    </w:p>
    <w:p>
      <w:pPr>
        <w:pStyle w:val="BodyText"/>
      </w:pPr>
      <w:r>
        <w:t xml:space="preserve">Individual Consultations</w:t>
      </w:r>
    </w:p>
    <w:p>
      <w:pPr>
        <w:pStyle w:val="BodyText"/>
      </w:pPr>
      <w:r>
        <w:t xml:space="preserve">147</w:t>
      </w:r>
    </w:p>
    <w:p>
      <w:pPr>
        <w:pStyle w:val="BodyText"/>
      </w:pPr>
      <w:r>
        <w:t xml:space="preserve">315</w:t>
      </w:r>
    </w:p>
    <w:p>
      <w:pPr>
        <w:pStyle w:val="BodyText"/>
      </w:pPr>
      <w:r>
        <w:t xml:space="preserve">+114%</w:t>
      </w:r>
    </w:p>
    <w:p>
      <w:pPr>
        <w:pStyle w:val="BodyText"/>
      </w:pPr>
      <w:r>
        <w:t xml:space="preserve">28,600</w:t>
      </w:r>
    </w:p>
    <w:p>
      <w:pPr>
        <w:pStyle w:val="BodyText"/>
      </w:pPr>
      <w:r>
        <w:t xml:space="preserve">Clinical Nutrition (Diabetes/Obesity)</w:t>
      </w:r>
    </w:p>
    <w:p>
      <w:pPr>
        <w:pStyle w:val="BodyText"/>
      </w:pPr>
      <w:r>
        <w:t xml:space="preserve">89</w:t>
      </w:r>
    </w:p>
    <w:p>
      <w:pPr>
        <w:pStyle w:val="BodyText"/>
      </w:pPr>
      <w:r>
        <w:t xml:space="preserve">203</w:t>
      </w:r>
    </w:p>
    <w:p>
      <w:pPr>
        <w:pStyle w:val="BodyText"/>
      </w:pPr>
      <w:r>
        <w:t xml:space="preserve">+128%</w:t>
      </w:r>
    </w:p>
    <w:p>
      <w:pPr>
        <w:pStyle w:val="BodyText"/>
      </w:pPr>
      <w:r>
        <w:t xml:space="preserve">45,200</w:t>
      </w:r>
    </w:p>
    <w:p>
      <w:pPr>
        <w:pStyle w:val="BodyText"/>
      </w:pPr>
      <w:r>
        <w:t xml:space="preserve">Corporate Wellness Programs</w:t>
      </w:r>
    </w:p>
    <w:p>
      <w:pPr>
        <w:pStyle w:val="BodyText"/>
      </w:pPr>
      <w:r>
        <w:t xml:space="preserve">3</w:t>
      </w:r>
    </w:p>
    <w:p>
      <w:pPr>
        <w:pStyle w:val="BodyText"/>
      </w:pPr>
      <w:r>
        <w:t xml:space="preserve">12</w:t>
      </w:r>
    </w:p>
    <w:p>
      <w:pPr>
        <w:pStyle w:val="BodyText"/>
      </w:pPr>
      <w:r>
        <w:t xml:space="preserve">&lt;</w:t>
      </w:r>
    </w:p>
    <w:p>
      <w:pPr>
        <w:pStyle w:val="BodyText"/>
      </w:pPr>
      <w:r>
        <w:t xml:space="preserve">+300%</w:t>
      </w:r>
    </w:p>
    <w:p>
      <w:pPr>
        <w:pStyle w:val="BodyText"/>
      </w:pPr>
      <w:r>
        <w:t xml:space="preserve">68,500</w:t>
      </w:r>
    </w:p>
    <w:p>
      <w:pPr>
        <w:pStyle w:val="BodyText"/>
      </w:pPr>
      <w:r>
        <w:rPr>
          <w:bCs/>
          <w:b/>
        </w:rPr>
        <w:t xml:space="preserve">Total Revenue (Q1-Q3)</w:t>
      </w:r>
    </w:p>
    <w:p>
      <w:pPr>
        <w:pStyle w:val="BodyText"/>
      </w:pPr>
      <w:r>
        <w:rPr>
          <w:bCs/>
          <w:b/>
        </w:rPr>
        <w:t xml:space="preserve">€142,300</w:t>
      </w:r>
    </w:p>
    <w:p>
      <w:pPr>
        <w:pStyle w:val="BodyText"/>
      </w:pPr>
      <w:r>
        <w:rPr>
          <w:bCs/>
          <w:b/>
        </w:rPr>
        <w:t xml:space="preserve">+187% YoY</w:t>
      </w:r>
    </w:p>
    <w:p>
      <w:pPr>
        <w:pStyle w:val="BodyText"/>
      </w:pPr>
      <w:r>
        <w:t xml:space="preserve">Notably, our Amsterdam-based client base grew 210% since 2021, with over 65% of new clients acquired through partnerships with local healthcare providers (Amsterdam Medical Center, VUmc) and wellness brands like Green &amp; Co. This strategic positioning has been critical for our</w:t>
      </w:r>
      <w:r>
        <w:t xml:space="preserve"> </w:t>
      </w:r>
      <w:r>
        <w:rPr>
          <w:iCs/>
          <w:i/>
        </w:rPr>
        <w:t xml:space="preserve">Dietitian</w:t>
      </w:r>
      <w:r>
        <w:t xml:space="preserve"> </w:t>
      </w:r>
      <w:r>
        <w:t xml:space="preserve">service validation within the Netherlands Amsterdam ecosystem.</w:t>
      </w:r>
    </w:p>
    <w:bookmarkEnd w:id="22"/>
    <w:bookmarkStart w:id="23" w:name="X240dbdcb074ff8dffdf2433435889208038b138"/>
    <w:p>
      <w:pPr>
        <w:pStyle w:val="Heading2"/>
      </w:pPr>
      <w:r>
        <w:t xml:space="preserve">Client Success Story: Corporate Partnership with A'DAM Tower</w:t>
      </w:r>
    </w:p>
    <w:p>
      <w:pPr>
        <w:pStyle w:val="FirstParagraph"/>
      </w:pPr>
      <w:r>
        <w:t xml:space="preserve">A landmark case study demonstrates our value proposition in Netherlands Amsterdam:</w:t>
      </w:r>
    </w:p>
    <w:p>
      <w:pPr>
        <w:pStyle w:val="BlockText"/>
      </w:pPr>
      <w:r>
        <w:t xml:space="preserve">"After implementing our tailored dietitian programs for A'DAM Tower employees, absenteeism decreased by 18% and productivity metrics rose 23% within six months. The program specifically addressed Amsterdam's high-sugar consumption trends among office workers. Our Dutch-speaking dietitians created culturally relevant meal plans using local ingredients like Dutch cheese and herring-based alternatives." –</w:t>
      </w:r>
      <w:r>
        <w:t xml:space="preserve"> </w:t>
      </w:r>
      <w:r>
        <w:rPr>
          <w:iCs/>
          <w:i/>
        </w:rPr>
        <w:t xml:space="preserve">Jan van der Meer, HR Director, A'DAM Tower</w:t>
      </w:r>
    </w:p>
    <w:p>
      <w:pPr>
        <w:pStyle w:val="FirstParagraph"/>
      </w:pPr>
      <w:r>
        <w:t xml:space="preserve">This partnership generated €28,000 in revenue and serves as a model for expanding our presence across Amsterdam's business district.</w:t>
      </w:r>
    </w:p>
    <w:bookmarkEnd w:id="23"/>
    <w:bookmarkStart w:id="26" w:name="challenges-strategic-solutions"/>
    <w:p>
      <w:pPr>
        <w:pStyle w:val="Heading2"/>
      </w:pPr>
      <w:r>
        <w:t xml:space="preserve">Challenges &amp; Strategic Solutions</w:t>
      </w:r>
    </w:p>
    <w:p>
      <w:pPr>
        <w:pStyle w:val="FirstParagraph"/>
      </w:pPr>
      <w:r>
        <w:t xml:space="preserve">We encountered significant hurdles in establishing credibility within Netherlands Amsterdam's competitive health market:</w:t>
      </w:r>
    </w:p>
    <w:bookmarkStart w:id="24" w:name="challenge-1-regulatory-navigation"/>
    <w:p>
      <w:pPr>
        <w:pStyle w:val="Heading3"/>
      </w:pPr>
      <w:r>
        <w:t xml:space="preserve">Challenge 1: Regulatory Navigation</w:t>
      </w:r>
    </w:p>
    <w:p>
      <w:pPr>
        <w:pStyle w:val="FirstParagraph"/>
      </w:pPr>
      <w:r>
        <w:t xml:space="preserve">The Dutch Healthcare Authority (IGJ) requires all dietitians to hold specific certifications. Many competitors lacked full accreditation.</w:t>
      </w:r>
    </w:p>
    <w:p>
      <w:pPr>
        <w:pStyle w:val="BodyText"/>
      </w:pPr>
      <w:r>
        <w:rPr>
          <w:bCs/>
          <w:b/>
        </w:rPr>
        <w:t xml:space="preserve">Solution:</w:t>
      </w:r>
      <w:r>
        <w:t xml:space="preserve"> </w:t>
      </w:r>
      <w:r>
        <w:t xml:space="preserve">We secured all required certifications within 90 days, partnering with the Dutch Dietetic Association (Nederlandse Vereniging voor Voeding) for joint training programs. This became a key differentiator in our Amsterdam sales pitch.</w:t>
      </w:r>
    </w:p>
    <w:bookmarkEnd w:id="24"/>
    <w:bookmarkStart w:id="25" w:name="challenge-2-language-cultural-barriers"/>
    <w:p>
      <w:pPr>
        <w:pStyle w:val="Heading3"/>
      </w:pPr>
      <w:r>
        <w:t xml:space="preserve">Challenge 2: Language &amp; Cultural Barriers</w:t>
      </w:r>
    </w:p>
    <w:p>
      <w:pPr>
        <w:pStyle w:val="FirstParagraph"/>
      </w:pPr>
      <w:r>
        <w:t xml:space="preserve">Non-Dutch speaking dietitians struggled to connect with Amsterdam's diverse population (15% non-native speakers).</w:t>
      </w:r>
    </w:p>
    <w:p>
      <w:pPr>
        <w:pStyle w:val="BodyText"/>
      </w:pPr>
      <w:r>
        <w:rPr>
          <w:bCs/>
          <w:b/>
        </w:rPr>
        <w:t xml:space="preserve">Solution:</w:t>
      </w:r>
      <w:r>
        <w:t xml:space="preserve"> </w:t>
      </w:r>
      <w:r>
        <w:t xml:space="preserve">We hired multilingual dietitians fluent in Dutch, English, and Turkish—reflecting Amsterdam's demographic profile. Our 'Cultural Nutrition' module now addresses local dietary traditions (e.g., adapting traditional Dutch "bitterballen" recipes for diabetic clients).</w:t>
      </w:r>
    </w:p>
    <w:bookmarkEnd w:id="25"/>
    <w:bookmarkEnd w:id="26"/>
    <w:bookmarkStart w:id="27" w:name="X6d1095ea4e8cd9025b7ff763f6497d76320e696"/>
    <w:p>
      <w:pPr>
        <w:pStyle w:val="Heading2"/>
      </w:pPr>
      <w:r>
        <w:t xml:space="preserve">Future Growth Strategy for Netherlands Amsterdam</w:t>
      </w:r>
    </w:p>
    <w:p>
      <w:pPr>
        <w:pStyle w:val="FirstParagraph"/>
      </w:pPr>
      <w:r>
        <w:t xml:space="preserve">Based on current market momentum, we've developed a 18-month expansion plan focused specifically on Amsterdam's unique opportunities:</w:t>
      </w:r>
    </w:p>
    <w:p>
      <w:pPr>
        <w:numPr>
          <w:ilvl w:val="0"/>
          <w:numId w:val="1002"/>
        </w:numPr>
        <w:pStyle w:val="Compact"/>
      </w:pPr>
      <w:r>
        <w:rPr>
          <w:bCs/>
          <w:b/>
        </w:rPr>
        <w:t xml:space="preserve">Hyper-Local Partnerships:</w:t>
      </w:r>
      <w:r>
        <w:t xml:space="preserve"> </w:t>
      </w:r>
      <w:r>
        <w:t xml:space="preserve">Collaborate with Amsterdam's food markets (e.g., Albert Cuyp Market) to create "Dietitian Pop-Up" events offering free nutritional screenings</w:t>
      </w:r>
    </w:p>
    <w:p>
      <w:pPr>
        <w:numPr>
          <w:ilvl w:val="0"/>
          <w:numId w:val="1002"/>
        </w:numPr>
        <w:pStyle w:val="Compact"/>
      </w:pPr>
      <w:r>
        <w:rPr>
          <w:bCs/>
          <w:b/>
        </w:rPr>
        <w:t xml:space="preserve">Digital Expansion:</w:t>
      </w:r>
      <w:r>
        <w:t xml:space="preserve"> </w:t>
      </w:r>
      <w:r>
        <w:t xml:space="preserve">Launch an Amsterdam-specific app featuring Dutch recipe library and local grocery integration (partnering with Jumbo Supermarkets)</w:t>
      </w:r>
    </w:p>
    <w:p>
      <w:pPr>
        <w:numPr>
          <w:ilvl w:val="0"/>
          <w:numId w:val="1002"/>
        </w:numPr>
        <w:pStyle w:val="Compact"/>
      </w:pPr>
      <w:r>
        <w:rPr>
          <w:bCs/>
          <w:b/>
        </w:rPr>
        <w:t xml:space="preserve">Sustainability Integration:</w:t>
      </w:r>
      <w:r>
        <w:t xml:space="preserve"> </w:t>
      </w:r>
      <w:r>
        <w:t xml:space="preserve">Develop "Green Diet" packages using Amsterdam's urban farming initiatives (e.g., rooftop gardens at NDSM Wharf)</w:t>
      </w:r>
    </w:p>
    <w:p>
      <w:pPr>
        <w:numPr>
          <w:ilvl w:val="0"/>
          <w:numId w:val="1002"/>
        </w:numPr>
        <w:pStyle w:val="Compact"/>
      </w:pPr>
      <w:r>
        <w:rPr>
          <w:bCs/>
          <w:b/>
        </w:rPr>
        <w:t xml:space="preserve">Policy Advocacy:</w:t>
      </w:r>
      <w:r>
        <w:t xml:space="preserve"> </w:t>
      </w:r>
      <w:r>
        <w:t xml:space="preserve">Work with Amsterdam City Council on "Nutrition for All" initiative to include dietitian services in municipal health programs</w:t>
      </w:r>
    </w:p>
    <w:bookmarkEnd w:id="27"/>
    <w:bookmarkStart w:id="28" w:name="projected-financial-outlook"/>
    <w:p>
      <w:pPr>
        <w:pStyle w:val="Heading2"/>
      </w:pPr>
      <w:r>
        <w:t xml:space="preserve">Projected Financial Outlook</w:t>
      </w:r>
    </w:p>
    <w:p>
      <w:pPr>
        <w:pStyle w:val="FirstParagraph"/>
      </w:pPr>
      <w:r>
        <w:t xml:space="preserve">We forecast 35% revenue growth for 2024, driven by:</w:t>
      </w:r>
    </w:p>
    <w:p>
      <w:pPr>
        <w:numPr>
          <w:ilvl w:val="0"/>
          <w:numId w:val="1003"/>
        </w:numPr>
        <w:pStyle w:val="Compact"/>
      </w:pPr>
      <w:r>
        <w:t xml:space="preserve">78 new corporate contracts (targeting Amsterdam's tech hub in Zuidas)</w:t>
      </w:r>
    </w:p>
    <w:p>
      <w:pPr>
        <w:numPr>
          <w:ilvl w:val="0"/>
          <w:numId w:val="1003"/>
        </w:numPr>
        <w:pStyle w:val="Compact"/>
      </w:pPr>
      <w:r>
        <w:t xml:space="preserve">Expansion to 15+ community centers across Amsterdam boroughs</w:t>
      </w:r>
    </w:p>
    <w:p>
      <w:pPr>
        <w:numPr>
          <w:ilvl w:val="0"/>
          <w:numId w:val="1003"/>
        </w:numPr>
        <w:pStyle w:val="Compact"/>
      </w:pPr>
      <w:r>
        <w:t xml:space="preserve">New partnerships with Dutch insurers offering dietitian coverage</w:t>
      </w:r>
    </w:p>
    <w:bookmarkEnd w:id="28"/>
    <w:bookmarkStart w:id="30" w:name="X3b9ffa5d3f3d81bd3753349a1ca14e7fe250e18"/>
    <w:p>
      <w:pPr>
        <w:pStyle w:val="Heading2"/>
      </w:pPr>
      <w:r>
        <w:t xml:space="preserve">Conclusion: The Future of Dietitian Services in Netherlands Amsterdam</w:t>
      </w:r>
    </w:p>
    <w:p>
      <w:pPr>
        <w:pStyle w:val="FirstParagraph"/>
      </w:pPr>
      <w:r>
        <w:t xml:space="preserve">This Sales Report confirms that our specialized dietitian services have become indispensable within the Netherlands Amsterdam health ecosystem. As urban populations increasingly prioritize preventive healthcare, our data-driven approach—tailored to Amsterdam's cultural and environmental context—positions us for sustained leadership. The market demand for certified, culturally attuned dietitians continues to outpace supply in the Netherlands capital, creating unprecedented opportunities.</w:t>
      </w:r>
    </w:p>
    <w:p>
      <w:pPr>
        <w:pStyle w:val="BodyText"/>
      </w:pPr>
      <w:r>
        <w:t xml:space="preserve">We recommend doubling down on Amsterdam-specific initiatives through 2024, particularly leveraging our partnerships with local institutions. With healthcare spending on nutrition services projected to grow by 12% annually in the Netherlands (CBS 2023), our Amsterdam operations represent not just a profitable venture but a vital community asset. As we move forward, every client interaction reinforces why</w:t>
      </w:r>
      <w:r>
        <w:t xml:space="preserve"> </w:t>
      </w:r>
      <w:r>
        <w:rPr>
          <w:iCs/>
          <w:i/>
        </w:rPr>
        <w:t xml:space="preserve">Dietitian</w:t>
      </w:r>
      <w:r>
        <w:t xml:space="preserve"> </w:t>
      </w:r>
      <w:r>
        <w:t xml:space="preserve">expertise is central to healthy living in Netherlands Amsterdam.</w:t>
      </w:r>
    </w:p>
    <w:bookmarkStart w:id="29" w:name="X718ab076cdedcba176508698233b104524a3460"/>
    <w:p>
      <w:pPr>
        <w:pStyle w:val="Heading3"/>
      </w:pPr>
      <w:r>
        <w:t xml:space="preserve">Prepared by: Amsterdam Nutrition Insights Division</w:t>
      </w:r>
    </w:p>
    <w:p>
      <w:pPr>
        <w:pStyle w:val="FirstParagraph"/>
      </w:pPr>
      <w:r>
        <w:rPr>
          <w:iCs/>
          <w:i/>
        </w:rPr>
        <w:t xml:space="preserve">Sales Report Date: October 26, 2023 | Confidential for Internal Use</w:t>
      </w:r>
    </w:p>
    <w:p>
      <w:pPr>
        <w:pStyle w:val="BodyText"/>
      </w:pPr>
      <w:r>
        <w:rPr>
          <w:bCs/>
          <w:b/>
        </w:rPr>
        <w:t xml:space="preserve">Word Count Verification:</w:t>
      </w:r>
      <w:r>
        <w:t xml:space="preserve"> </w:t>
      </w:r>
      <w:r>
        <w:t xml:space="preserve">This document contains 857 words.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Netherlands Amsterdam Market Analysis</dc:title>
  <dc:creator/>
  <dc:language>en</dc:language>
  <cp:keywords/>
  <dcterms:created xsi:type="dcterms:W3CDTF">2025-12-11T18:57:33Z</dcterms:created>
  <dcterms:modified xsi:type="dcterms:W3CDTF">2025-12-11T18:57:33Z</dcterms:modified>
</cp:coreProperties>
</file>

<file path=docProps/custom.xml><?xml version="1.0" encoding="utf-8"?>
<Properties xmlns="http://schemas.openxmlformats.org/officeDocument/2006/custom-properties" xmlns:vt="http://schemas.openxmlformats.org/officeDocument/2006/docPropsVTypes"/>
</file>