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Pakistan</w:t>
      </w:r>
      <w:r>
        <w:t xml:space="preserve"> </w:t>
      </w:r>
      <w:r>
        <w:t xml:space="preserve">Karachi</w:t>
      </w:r>
      <w:r>
        <w:t xml:space="preserve"> </w:t>
      </w:r>
      <w:r>
        <w:t xml:space="preserve">Market</w:t>
      </w:r>
    </w:p>
    <w:bookmarkStart w:id="26" w:name="Xffc0a128483b7ed0a5644dbaf21b8e6a0168112"/>
    <w:p>
      <w:pPr>
        <w:pStyle w:val="Heading1"/>
      </w:pPr>
      <w:r>
        <w:t xml:space="preserve">Comprehensive Sales Report: Dietitian Service Expansion Strategy for Pakistan Karachi Market (Q3 2024)</w:t>
      </w:r>
    </w:p>
    <w:p>
      <w:pPr>
        <w:pStyle w:val="FirstParagraph"/>
      </w:pPr>
      <w:r>
        <w:rPr>
          <w:bCs/>
          <w:b/>
        </w:rPr>
        <w:t xml:space="preserve">Executive Summary:</w:t>
      </w:r>
      <w:r>
        <w:t xml:space="preserve"> </w:t>
      </w:r>
      <w:r>
        <w:t xml:space="preserve">This report details the sales performance, market opportunities, and strategic recommendations for certified Dietitian services within Karachi, Pakistan's largest metropolis. With rising chronic diseases and growing health awareness among urban consumers, our Dietitian service portfolio has achieved 37% year-over-year growth in Karachi alone. This report confirms Dietitian services as a high-potential revenue stream uniquely positioned to address Pakistan's escalating public health challenges through localized, culturally competent solutions.</w:t>
      </w:r>
    </w:p>
    <w:bookmarkStart w:id="20" w:name="X9f7b9b6e4510dcb0b796b68699d898091444971"/>
    <w:p>
      <w:pPr>
        <w:pStyle w:val="Heading2"/>
      </w:pPr>
      <w:r>
        <w:t xml:space="preserve">Market Context: Why Karachi Demands Certified Dietitians</w:t>
      </w:r>
    </w:p>
    <w:p>
      <w:pPr>
        <w:pStyle w:val="FirstParagraph"/>
      </w:pPr>
      <w:r>
        <w:t xml:space="preserve">Karachi's demographic reality presents an urgent need for professional Dietitian services. As Pakistan's economic hub with 15 million residents, the city faces a diabetes prevalence rate of 30.5% (WHO, 2023), with obesity affecting over 40% of adults. The urban lifestyle—characterized by fast food culture, irregular meal patterns due to long commutes, and limited cooking time—creates perfect conditions for nutrition-related health crises. Traditional remedies and unverified online advice dominate the market, leaving a massive gap that certified Dietitians can fill. Our sales data confirms that 68% of Karachi consumers actively seek "local dietitian consultations" but struggle to find trusted providers offering culturally relevant plans (e.g., adapting diets for biryani, haleem, and street food culture).</w:t>
      </w:r>
    </w:p>
    <w:bookmarkEnd w:id="20"/>
    <w:bookmarkStart w:id="21" w:name="X9c14a689fa1e92119959cd53c0ef57596c58b3b"/>
    <w:p>
      <w:pPr>
        <w:pStyle w:val="Heading2"/>
      </w:pPr>
      <w:r>
        <w:t xml:space="preserve">Sales Performance &amp; Key Metrics: Pakistan Karachi Focus</w:t>
      </w:r>
    </w:p>
    <w:p>
      <w:pPr>
        <w:pStyle w:val="FirstParagraph"/>
      </w:pPr>
      <w:r>
        <w:t xml:space="preserve">Our Dietitian service sales in Karachi have outperformed national averages by 28% in Q3 2024. Breakdown of key metrics:</w:t>
      </w:r>
    </w:p>
    <w:p>
      <w:pPr>
        <w:numPr>
          <w:ilvl w:val="0"/>
          <w:numId w:val="1001"/>
        </w:numPr>
        <w:pStyle w:val="Compact"/>
      </w:pPr>
      <w:r>
        <w:rPr>
          <w:bCs/>
          <w:b/>
        </w:rPr>
        <w:t xml:space="preserve">Revenue Growth:</w:t>
      </w:r>
      <w:r>
        <w:t xml:space="preserve"> </w:t>
      </w:r>
      <w:r>
        <w:t xml:space="preserve">Rs. 18.7 million (Q3 2024) vs. Rs. 13.6 million (Q3 2023) – a robust 37% increase.</w:t>
      </w:r>
    </w:p>
    <w:p>
      <w:pPr>
        <w:numPr>
          <w:ilvl w:val="0"/>
          <w:numId w:val="1001"/>
        </w:numPr>
        <w:pStyle w:val="Compact"/>
      </w:pPr>
      <w:r>
        <w:rPr>
          <w:bCs/>
          <w:b/>
        </w:rPr>
        <w:t xml:space="preserve">Clients Acquired:</w:t>
      </w:r>
      <w:r>
        <w:t xml:space="preserve"> </w:t>
      </w:r>
      <w:r>
        <w:t xml:space="preserve">5,942 new Dietitian consultations in Karachi, with repeat clients at 51% (vs. industry average of 38%).</w:t>
      </w:r>
    </w:p>
    <w:p>
      <w:pPr>
        <w:numPr>
          <w:ilvl w:val="0"/>
          <w:numId w:val="1001"/>
        </w:numPr>
        <w:pStyle w:val="Compact"/>
      </w:pPr>
      <w:r>
        <w:rPr>
          <w:bCs/>
          <w:b/>
        </w:rPr>
        <w:t xml:space="preserve">High-Value Partnerships:</w:t>
      </w:r>
      <w:r>
        <w:t xml:space="preserve"> </w:t>
      </w:r>
      <w:r>
        <w:t xml:space="preserve">Secured contracts with 7 major hospitals (Aga Khan, Shaukat Khanum) and 12 corporate wellness programs across DHA, Clifton, and Gulshan-e-Iqbal.</w:t>
      </w:r>
    </w:p>
    <w:p>
      <w:pPr>
        <w:numPr>
          <w:ilvl w:val="0"/>
          <w:numId w:val="1001"/>
        </w:numPr>
        <w:pStyle w:val="Compact"/>
      </w:pPr>
      <w:r>
        <w:rPr>
          <w:bCs/>
          <w:b/>
        </w:rPr>
        <w:t xml:space="preserve">Demand Hotspots:</w:t>
      </w:r>
      <w:r>
        <w:t xml:space="preserve"> </w:t>
      </w:r>
      <w:r>
        <w:t xml:space="preserve">Highest demand in affluent neighborhoods (Gulshan-e-Iqbal: 32% of sales), followed by commercial zones (Korangi Industrial Area: 24%) and middle-income areas (Baldia Town: 18%).</w:t>
      </w:r>
    </w:p>
    <w:bookmarkEnd w:id="21"/>
    <w:bookmarkStart w:id="22" w:name="X93cdabc3dabe2e397d24863c407eb5e5c68da78"/>
    <w:p>
      <w:pPr>
        <w:pStyle w:val="Heading2"/>
      </w:pPr>
      <w:r>
        <w:t xml:space="preserve">Critical Success Factors for Dietitian Sales in Karachi</w:t>
      </w:r>
    </w:p>
    <w:p>
      <w:pPr>
        <w:pStyle w:val="FirstParagraph"/>
      </w:pPr>
      <w:r>
        <w:t xml:space="preserve">Our sales team identified three non-negotiable elements driving Dietitian service adoption in Pakistan's Karachi market:</w:t>
      </w:r>
    </w:p>
    <w:p>
      <w:pPr>
        <w:numPr>
          <w:ilvl w:val="0"/>
          <w:numId w:val="1002"/>
        </w:numPr>
        <w:pStyle w:val="Compact"/>
      </w:pPr>
      <w:r>
        <w:rPr>
          <w:bCs/>
          <w:b/>
        </w:rPr>
        <w:t xml:space="preserve">Cultural &amp; Linguistic Alignment:</w:t>
      </w:r>
      <w:r>
        <w:t xml:space="preserve"> </w:t>
      </w:r>
      <w:r>
        <w:t xml:space="preserve">92% of successful client conversions required Urdu-speaking, locally trained Dietitians who understand Pakistani cooking techniques and ingredient substitutions (e.g., replacing ghee with refined oil in diabetic diets). Sales data shows referrals from clinics where Dietitians used local terms like "shakkar" (sugar) instead of clinical jargon.</w:t>
      </w:r>
    </w:p>
    <w:p>
      <w:pPr>
        <w:numPr>
          <w:ilvl w:val="0"/>
          <w:numId w:val="1002"/>
        </w:numPr>
        <w:pStyle w:val="Compact"/>
      </w:pPr>
      <w:r>
        <w:rPr>
          <w:bCs/>
          <w:b/>
        </w:rPr>
        <w:t xml:space="preserve">Value-Based Pricing:</w:t>
      </w:r>
      <w:r>
        <w:t xml:space="preserve"> </w:t>
      </w:r>
      <w:r>
        <w:t xml:space="preserve">Karachi clients reject "one-size-fits-all" pricing. We implemented tiered packages: Basic (Rs. 1,200/session for general wellness), Premium (Rs. 2,500/session with meal plans using local produce), and Corporate Wellness (Rs. 35,000/month per company). Premium packages drove 63% of total revenue.</w:t>
      </w:r>
    </w:p>
    <w:p>
      <w:pPr>
        <w:numPr>
          <w:ilvl w:val="0"/>
          <w:numId w:val="1002"/>
        </w:numPr>
        <w:pStyle w:val="Compact"/>
      </w:pPr>
      <w:r>
        <w:rPr>
          <w:bCs/>
          <w:b/>
        </w:rPr>
        <w:t xml:space="preserve">Hyperlocal Health Challenges:</w:t>
      </w:r>
      <w:r>
        <w:t xml:space="preserve"> </w:t>
      </w:r>
      <w:r>
        <w:t xml:space="preserve">Sales messaging focused on Karachi-specific issues: monsoon-related vitamin deficiencies, pollution-induced inflammation, and Eid-season dietary pitfalls. Campaigns like "Dietitian-Approved Eid Meals" generated 18% of new clients in Q3.</w:t>
      </w:r>
    </w:p>
    <w:bookmarkEnd w:id="22"/>
    <w:bookmarkStart w:id="23" w:name="Xa1552fb3c355bf1fef107cb5d019ebe44bb9b75"/>
    <w:p>
      <w:pPr>
        <w:pStyle w:val="Heading2"/>
      </w:pPr>
      <w:r>
        <w:t xml:space="preserve">Challenges &amp; Strategic Solutions for Sales Growth</w:t>
      </w:r>
    </w:p>
    <w:p>
      <w:pPr>
        <w:pStyle w:val="FirstParagraph"/>
      </w:pPr>
      <w:r>
        <w:t xml:space="preserve">Despite strong performance, Karachi sales face unique barriers requiring tailored solutions:</w:t>
      </w:r>
    </w:p>
    <w:p>
      <w:pPr>
        <w:pStyle w:val="BodyText"/>
      </w:pPr>
      <w:r>
        <w:t xml:space="preserve">Challenge</w:t>
      </w:r>
    </w:p>
    <w:p>
      <w:pPr>
        <w:pStyle w:val="BodyText"/>
      </w:pPr>
      <w:r>
        <w:t xml:space="preserve">Sales Impact</w:t>
      </w:r>
    </w:p>
    <w:p>
      <w:pPr>
        <w:pStyle w:val="BodyText"/>
      </w:pPr>
      <w:r>
        <w:t xml:space="preserve">Our Strategic Response</w:t>
      </w:r>
    </w:p>
    <w:p>
      <w:pPr>
        <w:pStyle w:val="BodyText"/>
      </w:pPr>
      <w:r>
        <w:t xml:space="preserve">Perceived High Cost of Dietitians</w:t>
      </w:r>
    </w:p>
    <w:p>
      <w:pPr>
        <w:pStyle w:val="BodyText"/>
      </w:pPr>
      <w:r>
        <w:t xml:space="preserve">28% initial client drop-off due to price sensitivity in middle-income areas.</w:t>
      </w:r>
    </w:p>
    <w:p>
      <w:pPr>
        <w:pStyle w:val="BodyText"/>
      </w:pPr>
      <w:r>
        <w:t xml:space="preserve">Launched "Community Dietitian Days" at local mosques and community centers (free 30-min sessions), converting 41% into paid clients. Partnered with banks for interest-free micro-loans for wellness packages.</w:t>
      </w:r>
    </w:p>
    <w:p>
      <w:pPr>
        <w:pStyle w:val="BodyText"/>
      </w:pPr>
      <w:r>
        <w:t xml:space="preserve">Lack of Trust in Health Professionals</w:t>
      </w:r>
    </w:p>
    <w:p>
      <w:pPr>
        <w:pStyle w:val="BodyText"/>
      </w:pPr>
      <w:r>
        <w:t xml:space="preserve">22% of leads came from competitors' disinformation campaigns.</w:t>
      </w:r>
    </w:p>
    <w:p>
      <w:pPr>
        <w:pStyle w:val="BodyText"/>
      </w:pPr>
      <w:r>
        <w:t xml:space="preserve">Implemented verified case studies (e.g., "Fatima B. from Saddar: Reduced HbA1c by 35% in 8 months") with local client photos (consent obtained), boosting conversion rates by 31%.</w:t>
      </w:r>
    </w:p>
    <w:p>
      <w:pPr>
        <w:pStyle w:val="BodyText"/>
      </w:pPr>
      <w:r>
        <w:t xml:space="preserve">Seasonal Demand Fluctuations</w:t>
      </w:r>
    </w:p>
    <w:p>
      <w:pPr>
        <w:pStyle w:val="BodyText"/>
      </w:pPr>
      <w:r>
        <w:t xml:space="preserve">20% sales dip during Ramadan due to altered eating schedules.</w:t>
      </w:r>
    </w:p>
    <w:p>
      <w:pPr>
        <w:pStyle w:val="BodyText"/>
      </w:pPr>
      <w:r>
        <w:rPr>
          <w:bCs/>
          <w:b/>
        </w:rPr>
        <w:t xml:space="preserve">Solution:</w:t>
      </w:r>
      <w:r>
        <w:t xml:space="preserve"> </w:t>
      </w:r>
      <w:r>
        <w:t xml:space="preserve">Created "Ramadan Nutrition Packs" (pre-packaged, locally available ingredients for suhoor/iftar) at 15% lower price points. Generated Rs. 4.3M in Ramadan sales vs. previous year's Rs. 2.1M.</w:t>
      </w:r>
    </w:p>
    <w:bookmarkEnd w:id="23"/>
    <w:bookmarkStart w:id="24" w:name="X4620d88ff254fd95818d04c23a8a74376cfed1e"/>
    <w:p>
      <w:pPr>
        <w:pStyle w:val="Heading2"/>
      </w:pPr>
      <w:r>
        <w:t xml:space="preserve">Future Sales Roadmap: Scaling Dietitian Services Across Pakistan Karachi</w:t>
      </w:r>
    </w:p>
    <w:p>
      <w:pPr>
        <w:pStyle w:val="FirstParagraph"/>
      </w:pPr>
      <w:r>
        <w:t xml:space="preserve">To capitalize on Karachi's potential, we recommend these immediate actions for the next 6 months:</w:t>
      </w:r>
    </w:p>
    <w:p>
      <w:pPr>
        <w:numPr>
          <w:ilvl w:val="0"/>
          <w:numId w:val="1003"/>
        </w:numPr>
        <w:pStyle w:val="Compact"/>
      </w:pPr>
      <w:r>
        <w:rPr>
          <w:bCs/>
          <w:b/>
        </w:rPr>
        <w:t xml:space="preserve">Expand Mobile Clinics:</w:t>
      </w:r>
      <w:r>
        <w:t xml:space="preserve"> </w:t>
      </w:r>
      <w:r>
        <w:t xml:space="preserve">Deploy 4 dietitian-equipped vans to serve underserved areas (e.g., Malir, Landhi) where clinic access is limited. Projected: +Rs. 5.2M revenue by Q1 2025.</w:t>
      </w:r>
    </w:p>
    <w:p>
      <w:pPr>
        <w:numPr>
          <w:ilvl w:val="0"/>
          <w:numId w:val="1003"/>
        </w:numPr>
        <w:pStyle w:val="Compact"/>
      </w:pPr>
      <w:r>
        <w:rPr>
          <w:bCs/>
          <w:b/>
        </w:rPr>
        <w:t xml:space="preserve">AI-Powered Localized App:</w:t>
      </w:r>
      <w:r>
        <w:t xml:space="preserve"> </w:t>
      </w:r>
      <w:r>
        <w:t xml:space="preserve">Launch "Dietitian Karachi" app with Urdu interface for meal tracking using local foods (e.g., "Find a diabetic-friendly haleem recipe in Iqbal Town"). Pilot targeting 5,000 users by October 2024.</w:t>
      </w:r>
    </w:p>
    <w:p>
      <w:pPr>
        <w:numPr>
          <w:ilvl w:val="0"/>
          <w:numId w:val="1003"/>
        </w:numPr>
        <w:pStyle w:val="Compact"/>
      </w:pPr>
      <w:r>
        <w:rPr>
          <w:bCs/>
          <w:b/>
        </w:rPr>
        <w:t xml:space="preserve">Corporate Health Integration:</w:t>
      </w:r>
      <w:r>
        <w:t xml:space="preserve"> </w:t>
      </w:r>
      <w:r>
        <w:t xml:space="preserve">Target large employers (e.g., P&amp;G Pakistan, Engro) with "Dietitian-Embedded Wellness Days" – a bundle including on-site consultations and nutrition workshops. Current pipeline: Rs. 9.8M in signed contracts.</w:t>
      </w:r>
    </w:p>
    <w:bookmarkEnd w:id="24"/>
    <w:bookmarkStart w:id="25" w:name="X5af3de8e7c1ddea163127a75d17d3f08f0089ae"/>
    <w:p>
      <w:pPr>
        <w:pStyle w:val="Heading2"/>
      </w:pPr>
      <w:r>
        <w:t xml:space="preserve">Conclusion: The Unmet Potential of Dietitian Services in Pakistan Karachi</w:t>
      </w:r>
    </w:p>
    <w:p>
      <w:pPr>
        <w:pStyle w:val="FirstParagraph"/>
      </w:pPr>
      <w:r>
        <w:t xml:space="preserve">The data is unequivocal: Karachi represents the most fertile ground for scaling professional Dietitian services within Pakistan. With chronic disease burdens straining public healthcare, and a growing middle class prioritizing preventive care, our sales performance proves that culturally attuned dietitians are not a luxury—they are an economic necessity. The 37% YoY growth in Karachi alone validates the strategy of localizing Dietitian service delivery to match the city's unique food culture, socioeconomic realities, and health challenges. For any organization seeking sustainable growth in Pakistan's health sector, investing in certified Dietitian services is no longer optional—it is imperative for market leadership in Karachi and beyond. We project a 52% revenue surge from dietitian services across Pakistan by Q1 2025, with Karachi remaining the primary engine of this growth.</w:t>
      </w:r>
    </w:p>
    <w:p>
      <w:pPr>
        <w:pStyle w:val="BodyText"/>
      </w:pPr>
      <w:r>
        <w:rPr>
          <w:bCs/>
          <w:b/>
        </w:rPr>
        <w:t xml:space="preserve">Prepared By:</w:t>
      </w:r>
      <w:r>
        <w:t xml:space="preserve"> </w:t>
      </w:r>
      <w:r>
        <w:t xml:space="preserve">Healthcare Sales Strategy Team |</w:t>
      </w:r>
      <w:r>
        <w:t xml:space="preserve"> </w:t>
      </w:r>
      <w:r>
        <w:rPr>
          <w:bCs/>
          <w:b/>
        </w:rPr>
        <w:t xml:space="preserve">Date:</w:t>
      </w:r>
      <w:r>
        <w:t xml:space="preserve"> </w:t>
      </w:r>
      <w:r>
        <w:t xml:space="preserve">September 18,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Pakistan Karachi Market</dc:title>
  <dc:creator/>
  <dc:language>en</dc:language>
  <cp:keywords/>
  <dcterms:created xsi:type="dcterms:W3CDTF">2026-07-23T13:48:52Z</dcterms:created>
  <dcterms:modified xsi:type="dcterms:W3CDTF">2026-07-23T13:48:52Z</dcterms:modified>
</cp:coreProperties>
</file>

<file path=docProps/custom.xml><?xml version="1.0" encoding="utf-8"?>
<Properties xmlns="http://schemas.openxmlformats.org/officeDocument/2006/custom-properties" xmlns:vt="http://schemas.openxmlformats.org/officeDocument/2006/docPropsVTypes"/>
</file>