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Dietitian</w:t>
      </w:r>
      <w:r>
        <w:t xml:space="preserve"> </w:t>
      </w:r>
      <w:r>
        <w:t xml:space="preserve">Sales</w:t>
      </w:r>
      <w:r>
        <w:t xml:space="preserve"> </w:t>
      </w:r>
      <w:r>
        <w:t xml:space="preserve">Report</w:t>
      </w:r>
    </w:p>
    <w:bookmarkStart w:id="27" w:name="X57e6b2e78287a7c14e218aa5e8b4398c3e0cccf"/>
    <w:p>
      <w:pPr>
        <w:pStyle w:val="Heading1"/>
      </w:pPr>
      <w:r>
        <w:t xml:space="preserve">Sales Report: Premium Dietitian Services in Philippines Manila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Nutrition &amp; Wellness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premium dietitian services across Manila, Philippines. The Q3 period demonstrated a remarkable 34% year-over-year growth in client acquisition for our certified dietitian network, driven by increasing health consciousness and corporate wellness demand in the Philippine capital. With Manila's urban population exceeding 13 million and rising obesity rates (67% according to DOH 2022), our specialized dietitian services have positioned themselves as essential healthcare solutions. This report confirms that our Manila-based dietitian model is not only meeting but exceeding market expectations, with revenue reaching ₱18.7M for Q3 – a testament to the growing recognition of nutrition science in the Philippines' healthcare landscape.</w:t>
      </w:r>
    </w:p>
    <w:bookmarkEnd w:id="20"/>
    <w:bookmarkStart w:id="21" w:name="Xcec22603fa9b1eb2f5c1d14e1526b020e4c7071"/>
    <w:p>
      <w:pPr>
        <w:pStyle w:val="Heading2"/>
      </w:pPr>
      <w:r>
        <w:t xml:space="preserve">II. Market Context: Dietitian Demand in Philippines Manila</w:t>
      </w:r>
    </w:p>
    <w:p>
      <w:pPr>
        <w:pStyle w:val="FirstParagraph"/>
      </w:pPr>
      <w:r>
        <w:t xml:space="preserve">Manila's unique urban environment presents both challenges and opportunities for dietitian services. As the economic engine of the Philippines, Manila faces dual health pressures: rapid urbanization leading to processed food dependency and rising diabetes/cancer rates (8th highest globally per WHO). Our market research shows 68% of Manila residents now prioritize preventive nutrition – a 42% increase from 2020. This shift directly fuels demand for certified dietitians who understand local cuisine, cultural eating habits, and Philippine-specific health concerns.</w:t>
      </w:r>
    </w:p>
    <w:p>
      <w:pPr>
        <w:pStyle w:val="BodyText"/>
      </w:pPr>
      <w:r>
        <w:t xml:space="preserve">Crucially, the Philippine Medical Act (Republic Act No. 8356) mandates registered dietitians for clinical nutrition services – a regulatory framework that has elevated our profession's credibility. In Manila alone, demand now outstrips supply by 2:1, creating a prime market opportunity we've capitalized on through strategic clinic partnerships with major hospitals like St. Luke's Medical Center and Asian Hospital.</w:t>
      </w:r>
    </w:p>
    <w:bookmarkEnd w:id="21"/>
    <w:bookmarkStart w:id="22" w:name="iii.-sales-performance-highlights"/>
    <w:p>
      <w:pPr>
        <w:pStyle w:val="Heading2"/>
      </w:pPr>
      <w:r>
        <w:t xml:space="preserve">III. Sales Performance Highlights</w:t>
      </w:r>
    </w:p>
    <w:p>
      <w:pPr>
        <w:pStyle w:val="FirstParagraph"/>
      </w:pPr>
      <w:r>
        <w:rPr>
          <w:bCs/>
          <w:b/>
        </w:rPr>
        <w:t xml:space="preserve">Client Acquisition:</w:t>
      </w:r>
      <w:r>
        <w:t xml:space="preserve"> </w:t>
      </w:r>
      <w:r>
        <w:t xml:space="preserve">587 new dietitian consultations (vs. 438 in Q2), including:</w:t>
      </w:r>
      <w:r>
        <w:t xml:space="preserve"> </w:t>
      </w:r>
      <w:r>
        <w:t xml:space="preserve">• 142 corporate wellness contracts (up 63% from Q2) with companies like Jollibee Group and SM Investments</w:t>
      </w:r>
      <w:r>
        <w:t xml:space="preserve"> </w:t>
      </w:r>
      <w:r>
        <w:t xml:space="preserve">• 97 medical referrals from Manila-based physicians</w:t>
      </w:r>
      <w:r>
        <w:t xml:space="preserve"> </w:t>
      </w:r>
      <w:r>
        <w:t xml:space="preserve">• 350 direct-to-consumer appointments through our digital platform "NutriPH" (launched in May)</w:t>
      </w:r>
    </w:p>
    <w:p>
      <w:pPr>
        <w:pStyle w:val="BodyText"/>
      </w:pPr>
      <w:r>
        <w:rPr>
          <w:bCs/>
          <w:b/>
        </w:rPr>
        <w:t xml:space="preserve">Revenue Streams:</w:t>
      </w:r>
      <w:r>
        <w:t xml:space="preserve"> </w:t>
      </w:r>
      <w:r>
        <w:t xml:space="preserve">• Individual Consultations: ₱12.1M (+39% YoY)</w:t>
      </w:r>
      <w:r>
        <w:t xml:space="preserve"> </w:t>
      </w:r>
      <w:r>
        <w:t xml:space="preserve">• Corporate Wellness Programs: ₱4.8M (+52% YoY)</w:t>
      </w:r>
      <w:r>
        <w:t xml:space="preserve"> </w:t>
      </w:r>
      <w:r>
        <w:t xml:space="preserve">• Premium Meal Planning Packages: ₱1.8M (+76% YoY)</w:t>
      </w:r>
    </w:p>
    <w:p>
      <w:pPr>
        <w:pStyle w:val="BodyText"/>
      </w:pPr>
      <w:r>
        <w:t xml:space="preserve">Notably, 63% of new clients came from Manila's affluent Metro Manila districts (Makati, Bonifacio Global City, Quezon City), reflecting the service's premium positioning. Our average client lifetime value increased to ₱24,500 – 18% higher than national industry benchmarks.</w:t>
      </w:r>
    </w:p>
    <w:bookmarkEnd w:id="22"/>
    <w:bookmarkStart w:id="23" w:name="X29a283c9d68af55d7abe4c138cda820a9d5af45"/>
    <w:p>
      <w:pPr>
        <w:pStyle w:val="Heading2"/>
      </w:pPr>
      <w:r>
        <w:t xml:space="preserve">IV. Customer Feedback: Manila Dietitian Impact</w:t>
      </w:r>
    </w:p>
    <w:p>
      <w:pPr>
        <w:pStyle w:val="FirstParagraph"/>
      </w:pPr>
      <w:r>
        <w:t xml:space="preserve">Client satisfaction scores (NPS) reached 87/100 – significantly above the Philippine healthcare average of 64. Key feedback from Manila residents includes:</w:t>
      </w:r>
    </w:p>
    <w:p>
      <w:pPr>
        <w:pStyle w:val="BlockText"/>
      </w:pPr>
      <w:r>
        <w:t xml:space="preserve">"My Manila-based dietitian understood how to adapt my traditional adobo and sinigang into diabetes-friendly meals. I lost 12kg in three months without sacrificing Filipino culture." - Maria Santos, Makati Client</w:t>
      </w:r>
    </w:p>
    <w:p>
      <w:pPr>
        <w:pStyle w:val="BlockText"/>
      </w:pPr>
      <w:r>
        <w:t xml:space="preserve">"The corporate dietitian program at SM Mall of Asia reduced employee absenteeism by 27% through targeted nutrition education for Manila office staff." - Carlos Dela Cruz, HR Director, SM Supermalls</w:t>
      </w:r>
    </w:p>
    <w:p>
      <w:pPr>
        <w:pStyle w:val="FirstParagraph"/>
      </w:pPr>
      <w:r>
        <w:t xml:space="preserve">Most importantly, 89% of clients reported improved medication adherence after dietitian interventions – a critical outcome in the Philippine context where non-compliance contributes to 40% of preventable hospitalizations (DOH Data).</w:t>
      </w:r>
    </w:p>
    <w:bookmarkEnd w:id="23"/>
    <w:bookmarkStart w:id="24" w:name="v.-challenges-strategic-responses"/>
    <w:p>
      <w:pPr>
        <w:pStyle w:val="Heading2"/>
      </w:pPr>
      <w:r>
        <w:t xml:space="preserve">V. Challenges &amp; Strategic Responses</w:t>
      </w:r>
    </w:p>
    <w:p>
      <w:pPr>
        <w:pStyle w:val="FirstParagraph"/>
      </w:pPr>
      <w:r>
        <w:t xml:space="preserve">While growth was strong, two Manila-specific challenges emerged:</w:t>
      </w:r>
    </w:p>
    <w:p>
      <w:pPr>
        <w:numPr>
          <w:ilvl w:val="0"/>
          <w:numId w:val="1001"/>
        </w:numPr>
        <w:pStyle w:val="Compact"/>
      </w:pPr>
      <w:r>
        <w:rPr>
          <w:bCs/>
          <w:b/>
        </w:rPr>
        <w:t xml:space="preserve">Price Sensitivity in Lower-Income Areas:</w:t>
      </w:r>
      <w:r>
        <w:t xml:space="preserve"> </w:t>
      </w:r>
      <w:r>
        <w:t xml:space="preserve">38% of initial inquiries came from low-income Manila neighborhoods (e.g., Tondo), but conversion remained low due to cost barriers.</w:t>
      </w:r>
      <w:r>
        <w:t xml:space="preserve"> </w:t>
      </w:r>
      <w:r>
        <w:rPr>
          <w:iCs/>
          <w:i/>
        </w:rPr>
        <w:t xml:space="preserve">Response: Launched "Dietitian for All" initiative with community clinics – offering subsidized slots in partnership with DOH and local barangays.</w:t>
      </w:r>
    </w:p>
    <w:p>
      <w:pPr>
        <w:numPr>
          <w:ilvl w:val="0"/>
          <w:numId w:val="1001"/>
        </w:numPr>
        <w:pStyle w:val="Compact"/>
      </w:pPr>
      <w:r>
        <w:rPr>
          <w:bCs/>
          <w:b/>
        </w:rPr>
        <w:t xml:space="preserve">Competition from Unqualified Practitioners:</w:t>
      </w:r>
      <w:r>
        <w:t xml:space="preserve"> </w:t>
      </w:r>
      <w:r>
        <w:t xml:space="preserve">22% of clients initially sought "nutritionist" services from non-registered vendors.</w:t>
      </w:r>
      <w:r>
        <w:t xml:space="preserve"> </w:t>
      </w:r>
      <w:r>
        <w:rPr>
          <w:iCs/>
          <w:i/>
        </w:rPr>
        <w:t xml:space="preserve">Response: Coordinated with PRC (Professional Regulation Commission) for public awareness campaigns highlighting the legal requirement for registered dietitians in the Philippines.</w:t>
      </w:r>
    </w:p>
    <w:bookmarkEnd w:id="24"/>
    <w:bookmarkStart w:id="25" w:name="X6e14f989ac3c210620818083ffe988d8b3f45f1"/>
    <w:p>
      <w:pPr>
        <w:pStyle w:val="Heading2"/>
      </w:pPr>
      <w:r>
        <w:t xml:space="preserve">VI. Strategic Recommendations for Manila Market</w:t>
      </w:r>
    </w:p>
    <w:p>
      <w:pPr>
        <w:pStyle w:val="FirstParagraph"/>
      </w:pPr>
      <w:r>
        <w:t xml:space="preserve">Based on Q3 performance, we recommend:</w:t>
      </w:r>
    </w:p>
    <w:p>
      <w:pPr>
        <w:numPr>
          <w:ilvl w:val="0"/>
          <w:numId w:val="1002"/>
        </w:numPr>
        <w:pStyle w:val="Compact"/>
      </w:pPr>
      <w:r>
        <w:rPr>
          <w:bCs/>
          <w:b/>
        </w:rPr>
        <w:t xml:space="preserve">Expand Corporate Partnerships:</w:t>
      </w:r>
      <w:r>
        <w:t xml:space="preserve"> </w:t>
      </w:r>
      <w:r>
        <w:t xml:space="preserve">Target 15 new Manila-based corporations by Q1 2024 (current pipeline: 8 signed MOUs). Focus on call centers – Manila's largest employer segment with high stress-related health issues.</w:t>
      </w:r>
    </w:p>
    <w:p>
      <w:pPr>
        <w:numPr>
          <w:ilvl w:val="0"/>
          <w:numId w:val="1002"/>
        </w:numPr>
        <w:pStyle w:val="Compact"/>
      </w:pPr>
      <w:r>
        <w:rPr>
          <w:bCs/>
          <w:b/>
        </w:rPr>
        <w:t xml:space="preserve">Leverage Digital Adoption:</w:t>
      </w:r>
      <w:r>
        <w:t xml:space="preserve"> </w:t>
      </w:r>
      <w:r>
        <w:t xml:space="preserve">Optimize "NutriPH" for Filipino mobile users (95% smartphone penetration in Manila). Integrate with popular apps like GrabHealth and GCash for seamless payment.</w:t>
      </w:r>
    </w:p>
    <w:p>
      <w:pPr>
        <w:numPr>
          <w:ilvl w:val="0"/>
          <w:numId w:val="1002"/>
        </w:numPr>
        <w:pStyle w:val="Compact"/>
      </w:pPr>
      <w:r>
        <w:rPr>
          <w:bCs/>
          <w:b/>
        </w:rPr>
        <w:t xml:space="preserve">Develop Cultural Nutrition Modules:</w:t>
      </w:r>
      <w:r>
        <w:t xml:space="preserve"> </w:t>
      </w:r>
      <w:r>
        <w:t xml:space="preserve">Create region-specific dietitian content for Manila's diverse communities (e.g., "Balikbayan Meal Plans" for OFWs, "Halo-Halo Healthy Swaps").</w:t>
      </w:r>
    </w:p>
    <w:p>
      <w:pPr>
        <w:numPr>
          <w:ilvl w:val="0"/>
          <w:numId w:val="1002"/>
        </w:numPr>
        <w:pStyle w:val="Compact"/>
      </w:pPr>
      <w:r>
        <w:rPr>
          <w:bCs/>
          <w:b/>
        </w:rPr>
        <w:t xml:space="preserve">Advocate for Policy Change:</w:t>
      </w:r>
      <w:r>
        <w:t xml:space="preserve"> </w:t>
      </w:r>
      <w:r>
        <w:t xml:space="preserve">Partner with Philippine Dietitians Association to push legislation mandating dietitian consultations in all public health facilities across Manila.</w:t>
      </w:r>
    </w:p>
    <w:bookmarkEnd w:id="25"/>
    <w:bookmarkStart w:id="26" w:name="X68fed865344db595bbc923e72a6bb284def6010"/>
    <w:p>
      <w:pPr>
        <w:pStyle w:val="Heading2"/>
      </w:pPr>
      <w:r>
        <w:t xml:space="preserve">VII. Conclusion: The Future of Dietitian Services in Philippines Manila</w:t>
      </w:r>
    </w:p>
    <w:p>
      <w:pPr>
        <w:pStyle w:val="FirstParagraph"/>
      </w:pPr>
      <w:r>
        <w:t xml:space="preserve">The Q3 Sales Report confirms that dietitian services are no longer a luxury but a necessity for holistic healthcare in the Philippines Manila ecosystem. With obesity rates continuing to climb (18% among adults according to DOH) and government focus on National Nutrition Month, our certified dietitians have positioned themselves as indispensable partners in public health.</w:t>
      </w:r>
    </w:p>
    <w:p>
      <w:pPr>
        <w:pStyle w:val="BodyText"/>
      </w:pPr>
      <w:r>
        <w:t xml:space="preserve">Our Manila operations now serve over 2,100 active clients – a 2.3x increase from Q3 2022. This growth isn't just about revenue; it represents tangible improvements in community health metrics. As we enter the new year, we're confident that our strategic focus on cultural relevance, corporate partnerships, and policy advocacy will cement dietitian services as foundational to healthcare delivery across all Philippine cities – starting with Manila as our flagship market.</w:t>
      </w:r>
    </w:p>
    <w:p>
      <w:pPr>
        <w:pStyle w:val="BodyText"/>
      </w:pPr>
      <w:r>
        <w:rPr>
          <w:bCs/>
          <w:b/>
        </w:rPr>
        <w:t xml:space="preserve">Prepared by:</w:t>
      </w:r>
      <w:r>
        <w:t xml:space="preserve"> </w:t>
      </w:r>
      <w:r>
        <w:t xml:space="preserve">Maria Santos, Director of Sales &amp; Strategy</w:t>
      </w:r>
      <w:r>
        <w:br/>
      </w:r>
      <w:r>
        <w:rPr>
          <w:bCs/>
          <w:b/>
        </w:rPr>
        <w:t xml:space="preserve">Nutrition &amp; Wellness Group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Dietitian Sales Report</dc:title>
  <dc:creator/>
  <dc:language>en</dc:language>
  <cp:keywords/>
  <dcterms:created xsi:type="dcterms:W3CDTF">2025-12-11T00:11:35Z</dcterms:created>
  <dcterms:modified xsi:type="dcterms:W3CDTF">2025-12-11T00:11:35Z</dcterms:modified>
</cp:coreProperties>
</file>

<file path=docProps/custom.xml><?xml version="1.0" encoding="utf-8"?>
<Properties xmlns="http://schemas.openxmlformats.org/officeDocument/2006/custom-properties" xmlns:vt="http://schemas.openxmlformats.org/officeDocument/2006/docPropsVTypes"/>
</file>