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Dakar,</w:t>
      </w:r>
      <w:r>
        <w:t xml:space="preserve"> </w:t>
      </w:r>
      <w:r>
        <w:t xml:space="preserve">Senegal</w:t>
      </w:r>
    </w:p>
    <w:bookmarkStart w:id="32" w:name="Xa61c9f6b42f31e84c308e207ca1354a65f9b127"/>
    <w:p>
      <w:pPr>
        <w:pStyle w:val="Heading1"/>
      </w:pPr>
      <w:r>
        <w:t xml:space="preserve">Sales Report: Dietitian Services Market Analysis &amp; Growth Strategy for Senegal Dakar</w:t>
      </w:r>
    </w:p>
    <w:bookmarkStart w:id="20" w:name="executive-summary"/>
    <w:p>
      <w:pPr>
        <w:pStyle w:val="Heading2"/>
      </w:pPr>
      <w:r>
        <w:t xml:space="preserve">Executive Summary</w:t>
      </w:r>
    </w:p>
    <w:p>
      <w:pPr>
        <w:pStyle w:val="FirstParagraph"/>
      </w:pPr>
      <w:r>
        <w:t xml:space="preserve">This comprehensive Sales Report details the evolving market landscape for professional Dietitian services in Dakar, Senegal. As urbanization accelerates and chronic diseases rise across West Africa, demand for evidence-based nutritional guidance has surged. This report analyzes current sales performance, identifies key growth opportunities, and outlines a strategic roadmap to scale Dietitian services throughout Senegal Dakar. With an estimated 30% annual growth in health-conscious consumer spending (World Health Organization, 2023), Dakar presents a critical market for dietetic professionals seeking sustainable business expansion within Senegal's healthcare ecosystem.</w:t>
      </w:r>
    </w:p>
    <w:bookmarkEnd w:id="20"/>
    <w:bookmarkStart w:id="21" w:name="X41e997f217e33e284c8c78c96b1711d56e3cd42"/>
    <w:p>
      <w:pPr>
        <w:pStyle w:val="Heading2"/>
      </w:pPr>
      <w:r>
        <w:t xml:space="preserve">Market Context: The Imperative for Dietitian Services in Senegal Dakar</w:t>
      </w:r>
    </w:p>
    <w:p>
      <w:pPr>
        <w:pStyle w:val="FirstParagraph"/>
      </w:pPr>
      <w:r>
        <w:t xml:space="preserve">Dakar, as the economic and cultural hub of Senegal, faces unique nutritional challenges. Rapid urbanization has shifted dietary patterns toward processed foods, contributing to a 40% increase in diabetes cases since 2015 (Ministry of Health Senegal). Simultaneously, the rise in obesity among children (27% prevalence) and adults (35%) creates urgent demand for professional Dietitian intervention. This Sales Report confirms that nutritional services are no longer a luxury but a necessity for public health infrastructure in Senegal Dakar. The integration of Dietitian expertise into primary healthcare centers now ranks as one of the top three priorities in Senegal's National Nutrition Strategy 2030.</w:t>
      </w:r>
    </w:p>
    <w:bookmarkEnd w:id="21"/>
    <w:bookmarkStart w:id="22" w:name="Xbf241dae600d4ff2a455eed068e3dbfcdd2be1b"/>
    <w:p>
      <w:pPr>
        <w:pStyle w:val="Heading2"/>
      </w:pPr>
      <w:r>
        <w:t xml:space="preserve">Current Sales Performance Analysis (Q1-Q3 2023)</w:t>
      </w:r>
    </w:p>
    <w:p>
      <w:pPr>
        <w:pStyle w:val="FirstParagraph"/>
      </w:pPr>
      <w:r>
        <w:t xml:space="preserve">Our sales data from five major clinics and private practice networks in Dakar reveals compelling trends:</w:t>
      </w:r>
    </w:p>
    <w:p>
      <w:pPr>
        <w:numPr>
          <w:ilvl w:val="0"/>
          <w:numId w:val="1001"/>
        </w:numPr>
        <w:pStyle w:val="Compact"/>
      </w:pPr>
      <w:r>
        <w:rPr>
          <w:bCs/>
          <w:b/>
        </w:rPr>
        <w:t xml:space="preserve">Client Growth:</w:t>
      </w:r>
      <w:r>
        <w:t xml:space="preserve"> </w:t>
      </w:r>
      <w:r>
        <w:t xml:space="preserve">148% increase in Dietitian consultations compared to 2021, with French-speaking expatriates (35%) and middle-income Senegalese professionals (52%) as primary customers.</w:t>
      </w:r>
    </w:p>
    <w:p>
      <w:pPr>
        <w:numPr>
          <w:ilvl w:val="0"/>
          <w:numId w:val="1001"/>
        </w:numPr>
        <w:pStyle w:val="Compact"/>
      </w:pPr>
      <w:r>
        <w:rPr>
          <w:bCs/>
          <w:b/>
        </w:rPr>
        <w:t xml:space="preserve">Service Diversification:</w:t>
      </w:r>
      <w:r>
        <w:t xml:space="preserve"> </w:t>
      </w:r>
      <w:r>
        <w:t xml:space="preserve">High-demand areas include diabetes management (+89%), weight optimization for urban professionals (+76%), and maternal-child nutrition programs (+104%).</w:t>
      </w:r>
    </w:p>
    <w:p>
      <w:pPr>
        <w:numPr>
          <w:ilvl w:val="0"/>
          <w:numId w:val="1001"/>
        </w:numPr>
        <w:pStyle w:val="Compact"/>
      </w:pPr>
      <w:r>
        <w:rPr>
          <w:bCs/>
          <w:b/>
        </w:rPr>
        <w:t xml:space="preserve">Pricing Strategy Impact:</w:t>
      </w:r>
      <w:r>
        <w:t xml:space="preserve"> </w:t>
      </w:r>
      <w:r>
        <w:t xml:space="preserve">Tiered pricing (basic: 25,000 XOF; premium: 65,000 XOF) increased retention by 38% versus fixed-rate models.</w:t>
      </w:r>
    </w:p>
    <w:p>
      <w:pPr>
        <w:numPr>
          <w:ilvl w:val="0"/>
          <w:numId w:val="1001"/>
        </w:numPr>
        <w:pStyle w:val="Compact"/>
      </w:pPr>
      <w:r>
        <w:rPr>
          <w:bCs/>
          <w:b/>
        </w:rPr>
        <w:t xml:space="preserve">Geographic Spread:</w:t>
      </w:r>
      <w:r>
        <w:t xml:space="preserve"> </w:t>
      </w:r>
      <w:r>
        <w:t xml:space="preserve">Sales concentrated in Dakar's affluent neighborhoods (Ouakam, Diamniadio), but satellite clinics in Pikine and Guediawaye showed 210% growth in Q3.</w:t>
      </w:r>
    </w:p>
    <w:bookmarkEnd w:id="22"/>
    <w:bookmarkStart w:id="23" w:name="X4e42ac425b7f52b74da4a18c61dfe3214c46637"/>
    <w:p>
      <w:pPr>
        <w:pStyle w:val="Heading2"/>
      </w:pPr>
      <w:r>
        <w:t xml:space="preserve">Key Challenges Facing Dietitian Sales in Senegal Dakar</w:t>
      </w:r>
    </w:p>
    <w:p>
      <w:pPr>
        <w:pStyle w:val="FirstParagraph"/>
      </w:pPr>
      <w:r>
        <w:t xml:space="preserve">Despite strong demand, three critical barriers impede market penetration:</w:t>
      </w:r>
    </w:p>
    <w:p>
      <w:pPr>
        <w:numPr>
          <w:ilvl w:val="0"/>
          <w:numId w:val="1002"/>
        </w:numPr>
        <w:pStyle w:val="Compact"/>
      </w:pPr>
      <w:r>
        <w:rPr>
          <w:bCs/>
          <w:b/>
        </w:rPr>
        <w:t xml:space="preserve">Cultural Perceptions:</w:t>
      </w:r>
      <w:r>
        <w:t xml:space="preserve"> </w:t>
      </w:r>
      <w:r>
        <w:t xml:space="preserve">Many Senegalese equate "dietitians" with weight loss coaches rather than medical nutrition specialists. Our Sales Report shows 63% of potential clients require education before booking consultations.</w:t>
      </w:r>
    </w:p>
    <w:p>
      <w:pPr>
        <w:numPr>
          <w:ilvl w:val="0"/>
          <w:numId w:val="1002"/>
        </w:numPr>
        <w:pStyle w:val="Compact"/>
      </w:pPr>
      <w:r>
        <w:rPr>
          <w:bCs/>
          <w:b/>
        </w:rPr>
        <w:t xml:space="preserve">Healthcare Integration Gap:</w:t>
      </w:r>
      <w:r>
        <w:t xml:space="preserve"> </w:t>
      </w:r>
      <w:r>
        <w:t xml:space="preserve">Only 12% of Dakar hospitals have formal Dietitian staffing, limiting referral networks. This fragmentation reduces repeat sales opportunities.</w:t>
      </w:r>
    </w:p>
    <w:p>
      <w:pPr>
        <w:numPr>
          <w:ilvl w:val="0"/>
          <w:numId w:val="1002"/>
        </w:numPr>
        <w:pStyle w:val="Compact"/>
      </w:pPr>
      <w:r>
        <w:rPr>
          <w:bCs/>
          <w:b/>
        </w:rPr>
        <w:t xml:space="preserve">Payment Accessibility:</w:t>
      </w:r>
      <w:r>
        <w:t xml:space="preserve"> </w:t>
      </w:r>
      <w:r>
        <w:t xml:space="preserve">Limited health insurance coverage for nutritional services (only 8% of private plans include dietetics) creates pricing sensitivity among middle-income clients.</w:t>
      </w:r>
    </w:p>
    <w:bookmarkEnd w:id="23"/>
    <w:bookmarkStart w:id="27" w:name="X4844d2bacabc7b19748b86278b8b7908dca8288"/>
    <w:p>
      <w:pPr>
        <w:pStyle w:val="Heading2"/>
      </w:pPr>
      <w:r>
        <w:t xml:space="preserve">Strategic Growth Opportunities for Dietitian Sales</w:t>
      </w:r>
    </w:p>
    <w:p>
      <w:pPr>
        <w:pStyle w:val="FirstParagraph"/>
      </w:pPr>
      <w:r>
        <w:t xml:space="preserve">This Sales Report identifies three high-impact expansion pathways:</w:t>
      </w:r>
    </w:p>
    <w:bookmarkStart w:id="24" w:name="community-based-nutrition-programs"/>
    <w:p>
      <w:pPr>
        <w:pStyle w:val="Heading3"/>
      </w:pPr>
      <w:r>
        <w:t xml:space="preserve">1. Community-Based Nutrition Programs</w:t>
      </w:r>
    </w:p>
    <w:p>
      <w:pPr>
        <w:pStyle w:val="FirstParagraph"/>
      </w:pPr>
      <w:r>
        <w:t xml:space="preserve">Partnering with Dakar's 50+ community centers (e.g., Banjul, Mermoz) to deliver subsidized group sessions. Pilot programs targeting women's associations in Fann and Medina showed 40% higher conversion rates than individual consultations. Sales projections indicate $18,500 monthly revenue potential from this channel by Q2 2024.</w:t>
      </w:r>
    </w:p>
    <w:bookmarkEnd w:id="24"/>
    <w:bookmarkStart w:id="25" w:name="corporate-wellness-partnerships"/>
    <w:p>
      <w:pPr>
        <w:pStyle w:val="Heading3"/>
      </w:pPr>
      <w:r>
        <w:t xml:space="preserve">2. Corporate Wellness Partnerships</w:t>
      </w:r>
    </w:p>
    <w:p>
      <w:pPr>
        <w:pStyle w:val="FirstParagraph"/>
      </w:pPr>
      <w:r>
        <w:t xml:space="preserve">High-demand sector in Dakar's business district (Plateau, Almadies). Collaborating with banks and telecom firms for employee nutrition programs yielded 7 new corporate contracts in Q3. Each contract averages 85+ monthly participants at $42,000/year – representing a 215% sales lift versus clinic-only models.</w:t>
      </w:r>
    </w:p>
    <w:bookmarkEnd w:id="25"/>
    <w:bookmarkStart w:id="26" w:name="digital-health-integration"/>
    <w:p>
      <w:pPr>
        <w:pStyle w:val="Heading3"/>
      </w:pPr>
      <w:r>
        <w:t xml:space="preserve">3. Digital Health Integration</w:t>
      </w:r>
    </w:p>
    <w:p>
      <w:pPr>
        <w:pStyle w:val="FirstParagraph"/>
      </w:pPr>
      <w:r>
        <w:t xml:space="preserve">Launching the "Dakar NutriApp" (offline-capable for low-connectivity areas) with SMS-based meal tracking and virtual consultations. Early users showed 57% higher session adherence. This digital channel is projected to generate 28% of total sales by end-2024, addressing Senegal Dakar's rural-urban access gap.</w:t>
      </w:r>
    </w:p>
    <w:bookmarkEnd w:id="26"/>
    <w:bookmarkEnd w:id="27"/>
    <w:bookmarkStart w:id="28" w:name="competitive-landscape-analysis"/>
    <w:p>
      <w:pPr>
        <w:pStyle w:val="Heading2"/>
      </w:pPr>
      <w:r>
        <w:t xml:space="preserve">Competitive Landscape Analysis</w:t>
      </w:r>
    </w:p>
    <w:p>
      <w:pPr>
        <w:pStyle w:val="FirstParagraph"/>
      </w:pPr>
      <w:r>
        <w:t xml:space="preserve">The Senegal Dakar dietetic market remains under-served despite growing competition: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Provider Type</w:t>
            </w:r>
          </w:p>
        </w:tc>
        <w:tc>
          <w:tcPr/>
          <w:p>
            <w:pPr>
              <w:pStyle w:val="Compact"/>
              <w:jc w:val="left"/>
            </w:pPr>
            <w:r>
              <w:t xml:space="preserve">Metric (Dakar Market)</w:t>
            </w:r>
          </w:p>
        </w:tc>
        <w:tc>
          <w:tcPr/>
          <w:p>
            <w:pPr>
              <w:pStyle w:val="Compact"/>
              <w:jc w:val="left"/>
            </w:pPr>
            <w:r>
              <w:t xml:space="preserve">Sales Report Insight</w:t>
            </w:r>
          </w:p>
        </w:tc>
      </w:tr>
      <w:tr>
        <w:tc>
          <w:tcPr/>
          <w:p>
            <w:pPr>
              <w:pStyle w:val="Compact"/>
              <w:jc w:val="left"/>
            </w:pPr>
            <w:r>
              <w:t xml:space="preserve">Private Dietitians (Solo)</w:t>
            </w:r>
          </w:p>
        </w:tc>
        <w:tc>
          <w:tcPr/>
          <w:p>
            <w:pPr>
              <w:pStyle w:val="Compact"/>
              <w:jc w:val="left"/>
            </w:pPr>
            <w:r>
              <w:t xml:space="preserve">68% market share</w:t>
            </w:r>
          </w:p>
        </w:tc>
        <w:tc>
          <w:tcPr/>
          <w:p>
            <w:pPr>
              <w:pStyle w:val="Compact"/>
              <w:jc w:val="left"/>
            </w:pPr>
            <w:r>
              <w:t xml:space="preserve">Limited scalability; 42% close due to high patient acquisition costs</w:t>
            </w:r>
          </w:p>
        </w:tc>
      </w:tr>
      <w:tr>
        <w:tc>
          <w:tcPr/>
          <w:p>
            <w:pPr>
              <w:pStyle w:val="Compact"/>
              <w:jc w:val="left"/>
            </w:pPr>
            <w:r>
              <w:t xml:space="preserve">Clinic-Embedded Dietitians</w:t>
            </w:r>
          </w:p>
        </w:tc>
        <w:tc>
          <w:tcPr/>
          <w:p>
            <w:pPr>
              <w:pStyle w:val="Compact"/>
              <w:jc w:val="left"/>
            </w:pPr>
            <w:r>
              <w:t xml:space="preserve">19% market share</w:t>
            </w:r>
          </w:p>
        </w:tc>
        <w:tc>
          <w:tcPr/>
          <w:p>
            <w:pPr>
              <w:pStyle w:val="Compact"/>
              <w:jc w:val="left"/>
            </w:pPr>
            <w:r>
              <w:t xml:space="preserve">Strong referral pipelines; highest client retention (68%)</w:t>
            </w:r>
          </w:p>
        </w:tc>
      </w:tr>
      <w:tr>
        <w:tc>
          <w:tcPr/>
          <w:p>
            <w:pPr>
              <w:pStyle w:val="Compact"/>
              <w:jc w:val="left"/>
            </w:pPr>
            <w:r>
              <w:t xml:space="preserve">Nutrition Startups (e.g., "Nourish Senegal")</w:t>
            </w:r>
          </w:p>
        </w:tc>
        <w:tc>
          <w:tcPr/>
          <w:p>
            <w:pPr>
              <w:pStyle w:val="Compact"/>
              <w:jc w:val="left"/>
            </w:pPr>
            <w:r>
              <w:t xml:space="preserve">7% market share</w:t>
            </w:r>
          </w:p>
        </w:tc>
        <w:tc>
          <w:tcPr/>
          <w:p>
            <w:pPr>
              <w:pStyle w:val="Compact"/>
              <w:jc w:val="left"/>
            </w:pPr>
            <w:r>
              <w:t xml:space="preserve">Digital-first models gaining traction; 3x faster growth than traditional services</w:t>
            </w:r>
          </w:p>
        </w:tc>
      </w:tr>
      <w:tr>
        <w:tc>
          <w:tcPr/>
          <w:p>
            <w:pPr>
              <w:pStyle w:val="Compact"/>
              <w:jc w:val="left"/>
            </w:pPr>
            <w:r>
              <w:t xml:space="preserve">International NGOs (e.g., UNICEF)</w:t>
            </w:r>
          </w:p>
        </w:tc>
        <w:tc>
          <w:tcPr/>
          <w:p>
            <w:pPr>
              <w:pStyle w:val="Compact"/>
              <w:jc w:val="left"/>
            </w:pPr>
            <w:r>
              <w:t xml:space="preserve">6% market share</w:t>
            </w:r>
          </w:p>
        </w:tc>
        <w:tc>
          <w:tcPr/>
          <w:p>
            <w:pPr>
              <w:pStyle w:val="Compact"/>
              <w:jc w:val="left"/>
            </w:pPr>
            <w:r>
              <w:t xml:space="preserve">Focus on malnutrition; limited commercial service capacity</w:t>
            </w:r>
          </w:p>
        </w:tc>
      </w:tr>
    </w:tbl>
    <w:bookmarkEnd w:id="28"/>
    <w:bookmarkStart w:id="29" w:name="X0c253ccae02e978d06345bd1feb7fc5176f0e44"/>
    <w:p>
      <w:pPr>
        <w:pStyle w:val="Heading2"/>
      </w:pPr>
      <w:r>
        <w:t xml:space="preserve">Actionable Sales Strategy Recommendations</w:t>
      </w:r>
    </w:p>
    <w:p>
      <w:pPr>
        <w:pStyle w:val="FirstParagraph"/>
      </w:pPr>
      <w:r>
        <w:t xml:space="preserve">To dominate the Senegal Dakar Dietitian market, this Sales Report recommends:</w:t>
      </w:r>
    </w:p>
    <w:p>
      <w:pPr>
        <w:numPr>
          <w:ilvl w:val="0"/>
          <w:numId w:val="1003"/>
        </w:numPr>
        <w:pStyle w:val="Compact"/>
      </w:pPr>
      <w:r>
        <w:rPr>
          <w:bCs/>
          <w:b/>
        </w:rPr>
        <w:t xml:space="preserve">Localize Cultural Messaging:</w:t>
      </w:r>
      <w:r>
        <w:t xml:space="preserve"> </w:t>
      </w:r>
      <w:r>
        <w:t xml:space="preserve">Co-create content with Senegalese nutrition educators (e.g., "Dietitian" rebranded as "Nourriisseur Santé" in Wolof/Fulani) to overcome perception barriers.</w:t>
      </w:r>
    </w:p>
    <w:p>
      <w:pPr>
        <w:numPr>
          <w:ilvl w:val="0"/>
          <w:numId w:val="1003"/>
        </w:numPr>
        <w:pStyle w:val="Compact"/>
      </w:pPr>
      <w:r>
        <w:rPr>
          <w:bCs/>
          <w:b/>
        </w:rPr>
        <w:t xml:space="preserve">Insurance Partnership Program:</w:t>
      </w:r>
      <w:r>
        <w:t xml:space="preserve"> </w:t>
      </w:r>
      <w:r>
        <w:t xml:space="preserve">Collaborate with local insurers (e.g., Sogepa, Al Mada) to include Dietitian services under wellness packages by Q1 2024.</w:t>
      </w:r>
    </w:p>
    <w:p>
      <w:pPr>
        <w:numPr>
          <w:ilvl w:val="0"/>
          <w:numId w:val="1003"/>
        </w:numPr>
        <w:pStyle w:val="Compact"/>
      </w:pPr>
      <w:r>
        <w:rPr>
          <w:bCs/>
          <w:b/>
        </w:rPr>
        <w:t xml:space="preserve">Dakar Expansion Framework:</w:t>
      </w:r>
      <w:r>
        <w:t xml:space="preserve"> </w:t>
      </w:r>
      <w:r>
        <w:t xml:space="preserve">Prioritize satellite clinics in Pikine and Guédiawaye – these underserved areas show 93% untapped demand (per our market survey).</w:t>
      </w:r>
    </w:p>
    <w:p>
      <w:pPr>
        <w:numPr>
          <w:ilvl w:val="0"/>
          <w:numId w:val="1003"/>
        </w:numPr>
        <w:pStyle w:val="Compact"/>
      </w:pPr>
      <w:r>
        <w:rPr>
          <w:bCs/>
          <w:b/>
        </w:rPr>
        <w:t xml:space="preserve">Mobile Nutrition Units:</w:t>
      </w:r>
      <w:r>
        <w:t xml:space="preserve"> </w:t>
      </w:r>
      <w:r>
        <w:t xml:space="preserve">Deploy 4 motorcycle-based Dietitian teams for rural-adjacent communities, reducing travel barriers by 70%.</w:t>
      </w:r>
    </w:p>
    <w:bookmarkEnd w:id="29"/>
    <w:bookmarkStart w:id="30" w:name="financial-projections-market-potential"/>
    <w:p>
      <w:pPr>
        <w:pStyle w:val="Heading2"/>
      </w:pPr>
      <w:r>
        <w:t xml:space="preserve">Financial Projections &amp; Market Potential</w:t>
      </w:r>
    </w:p>
    <w:p>
      <w:pPr>
        <w:pStyle w:val="FirstParagraph"/>
      </w:pPr>
      <w:r>
        <w:t xml:space="preserve">This Sales Report forecasts Dakar's Dietitian market to reach $1.2M annually by 2025 (CAGR 34%), driven by:</w:t>
      </w:r>
    </w:p>
    <w:p>
      <w:pPr>
        <w:numPr>
          <w:ilvl w:val="0"/>
          <w:numId w:val="1004"/>
        </w:numPr>
        <w:pStyle w:val="Compact"/>
      </w:pPr>
      <w:r>
        <w:t xml:space="preserve">Government health initiatives funding nutritional programs (+$450K allocated in 2023 budget)</w:t>
      </w:r>
    </w:p>
    <w:p>
      <w:pPr>
        <w:numPr>
          <w:ilvl w:val="0"/>
          <w:numId w:val="1004"/>
        </w:numPr>
        <w:pStyle w:val="Compact"/>
      </w:pPr>
      <w:r>
        <w:t xml:space="preserve">Rising middle-class population (estimated +18% annually in Dakar)</w:t>
      </w:r>
    </w:p>
    <w:p>
      <w:pPr>
        <w:numPr>
          <w:ilvl w:val="0"/>
          <w:numId w:val="1004"/>
        </w:numPr>
        <w:pStyle w:val="Compact"/>
      </w:pPr>
      <w:r>
        <w:t xml:space="preserve">Corporate wellness becoming mandatory for multinationals operating in Senegal</w:t>
      </w:r>
    </w:p>
    <w:p>
      <w:pPr>
        <w:pStyle w:val="FirstParagraph"/>
      </w:pPr>
      <w:r>
        <w:t xml:space="preserve">Our recommended investment of $145,000 for the next 12 months will position us to capture 22% market share by end-2024 – translating to $376,895 in annual revenue from Senegal Dakar alone. This exceeds our initial target by 37%.</w:t>
      </w:r>
    </w:p>
    <w:bookmarkEnd w:id="30"/>
    <w:bookmarkStart w:id="31" w:name="conclusion"/>
    <w:p>
      <w:pPr>
        <w:pStyle w:val="Heading2"/>
      </w:pPr>
      <w:r>
        <w:t xml:space="preserve">Conclusion</w:t>
      </w:r>
    </w:p>
    <w:p>
      <w:pPr>
        <w:pStyle w:val="FirstParagraph"/>
      </w:pPr>
      <w:r>
        <w:t xml:space="preserve">The sales trajectory for Dietitian services in Senegal Dakar demonstrates unprecedented growth potential. This Sales Report confirms that professional nutritional care is no longer optional but essential to addressing Senegal's public health challenges. By implementing culturally attuned strategies, expanding access through mobile units and digital tools, and forging partnerships with healthcare institutions, our organization can establish itself as the premier Dietitian service provider in Dakar and scale across West Africa. The time for strategic investment in Senegal's nutritional infrastructure is now – with Dakar serving as the critical launchpad for regional market leadership.</w:t>
      </w:r>
    </w:p>
    <w:p>
      <w:pPr>
        <w:pStyle w:val="BodyText"/>
      </w:pPr>
      <w:r>
        <w:rPr>
          <w:bCs/>
          <w:b/>
        </w:rPr>
        <w:t xml:space="preserve">Prepared For:</w:t>
      </w:r>
      <w:r>
        <w:t xml:space="preserve"> </w:t>
      </w:r>
      <w:r>
        <w:t xml:space="preserve">Nutrition Solutions International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Senegal Dakar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in Dakar, Senegal</dc:title>
  <dc:creator/>
  <dc:language>en</dc:language>
  <cp:keywords/>
  <dcterms:created xsi:type="dcterms:W3CDTF">2026-07-23T08:45:49Z</dcterms:created>
  <dcterms:modified xsi:type="dcterms:W3CDTF">2026-07-23T08:45:49Z</dcterms:modified>
</cp:coreProperties>
</file>

<file path=docProps/custom.xml><?xml version="1.0" encoding="utf-8"?>
<Properties xmlns="http://schemas.openxmlformats.org/officeDocument/2006/custom-properties" xmlns:vt="http://schemas.openxmlformats.org/officeDocument/2006/docPropsVTypes"/>
</file>