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7" w:name="Xeac8d69c853cd3d5249e2c8e14327872e62cee7"/>
    <w:p>
      <w:pPr>
        <w:pStyle w:val="Heading1"/>
      </w:pPr>
      <w:r>
        <w:t xml:space="preserve">Comprehensive Sales Report: Premium Dietitian Services Market Analysis and Performance in Johannesburg, South Africa</w:t>
      </w:r>
    </w:p>
    <w:bookmarkStart w:id="20" w:name="executive-summary"/>
    <w:p>
      <w:pPr>
        <w:pStyle w:val="Heading2"/>
      </w:pPr>
      <w:r>
        <w:t xml:space="preserve">Executive Summary</w:t>
      </w:r>
    </w:p>
    <w:p>
      <w:pPr>
        <w:pStyle w:val="FirstParagraph"/>
      </w:pPr>
      <w:r>
        <w:t xml:space="preserve">This report details the sales performance, market dynamics, and strategic outlook for premium dietitian services across Johannesburg, South Africa. Over the past fiscal year (January 2023 - December 2023), our dietitian service portfolio demonstrated robust growth with a 37% year-on-year increase in revenue, reaching ZAR 4.8 million. This growth significantly outpaces the national average for health services (+18%) and reflects Johannesburg's escalating demand for personalized nutritional solutions amid rising chronic disease rates and wellness awareness. The report confirms that premium dietitian services have become a critical healthcare necessity rather than a luxury in South Africa's urban centers, particularly within Johannesburg's diverse socioeconomic landscape.</w:t>
      </w:r>
    </w:p>
    <w:bookmarkEnd w:id="20"/>
    <w:bookmarkStart w:id="21" w:name="X4fd08b344eb7cdb535c86f82db367077b021724"/>
    <w:p>
      <w:pPr>
        <w:pStyle w:val="Heading2"/>
      </w:pPr>
      <w:r>
        <w:t xml:space="preserve">Market Context: Dietitian Services in Johannesburg, South Africa</w:t>
      </w:r>
    </w:p>
    <w:p>
      <w:pPr>
        <w:pStyle w:val="FirstParagraph"/>
      </w:pPr>
      <w:r>
        <w:t xml:space="preserve">Johannesburg serves as the economic epicenter of South Africa with over 10 million residents, presenting a dynamic market for specialized health services. The city faces a dual challenge: an obesity prevalence rate of 39.5% (South African Medical Research Council, 2023) and rising diabetes incidence (1 in 4 adults). These health challenges have fueled unprecedented demand for professional dietitian intervention. Unlike Cape Town or Durban, Johannesburg's market is characterized by high-income business districts (Sandton, Rosebank), middle-class suburbs (Bryanston, Fourways), and underserved townships – creating a multi-tiered client base requiring tailored service models.</w:t>
      </w:r>
    </w:p>
    <w:p>
      <w:pPr>
        <w:pStyle w:val="BodyText"/>
      </w:pPr>
      <w:r>
        <w:t xml:space="preserve">Our analysis confirms that 'Dietitian' services in South Africa Johannesburg are no longer confined to clinical settings. The market now includes corporate wellness programs, private practice consultations, telehealth platforms, and community health initiatives. Crucially, 68% of new clients in 2023 cited "personalized nutrition plans" as their primary differentiator versus generic online advice – a trend accelerating with Johannesburg's growing middle-class population seeking evidence-based solutions.</w:t>
      </w:r>
    </w:p>
    <w:bookmarkEnd w:id="21"/>
    <w:bookmarkStart w:id="22" w:name="sales-performance-breakdown"/>
    <w:p>
      <w:pPr>
        <w:pStyle w:val="Heading2"/>
      </w:pPr>
      <w:r>
        <w:t xml:space="preserve">Sales Performance Breakdown</w:t>
      </w:r>
    </w:p>
    <w:p>
      <w:pPr>
        <w:pStyle w:val="FirstParagraph"/>
      </w:pPr>
      <w:r>
        <w:t xml:space="preserve">Service Category</w:t>
      </w:r>
    </w:p>
    <w:p>
      <w:pPr>
        <w:pStyle w:val="BodyText"/>
      </w:pPr>
      <w:r>
        <w:t xml:space="preserve">Q1 2023 Revenue (ZAR)</w:t>
      </w:r>
    </w:p>
    <w:p>
      <w:pPr>
        <w:pStyle w:val="BodyText"/>
      </w:pPr>
      <w:r>
        <w:t xml:space="preserve">Q4 2023 Revenue (ZAR)</w:t>
      </w:r>
    </w:p>
    <w:p>
      <w:pPr>
        <w:pStyle w:val="BodyText"/>
      </w:pPr>
      <w:r>
        <w:t xml:space="preserve">% Change</w:t>
      </w:r>
    </w:p>
    <w:p>
      <w:pPr>
        <w:pStyle w:val="BodyText"/>
      </w:pPr>
      <w:r>
        <w:t xml:space="preserve">Premium In-Person Consultations</w:t>
      </w:r>
    </w:p>
    <w:p>
      <w:pPr>
        <w:pStyle w:val="BodyText"/>
      </w:pPr>
      <w:r>
        <w:t xml:space="preserve">685,000</w:t>
      </w:r>
    </w:p>
    <w:p>
      <w:pPr>
        <w:pStyle w:val="BodyText"/>
      </w:pPr>
      <w:r>
        <w:t xml:space="preserve">941,500</w:t>
      </w:r>
    </w:p>
    <w:p>
      <w:pPr>
        <w:pStyle w:val="BodyText"/>
      </w:pPr>
      <w:r>
        <w:t xml:space="preserve">+37.4%</w:t>
      </w:r>
    </w:p>
    <w:p>
      <w:pPr>
        <w:pStyle w:val="BodyText"/>
      </w:pPr>
      <w:r>
        <w:t xml:space="preserve">Clinical Diabetes Management Programs</w:t>
      </w:r>
    </w:p>
    <w:p>
      <w:pPr>
        <w:pStyle w:val="BodyText"/>
      </w:pPr>
      <w:r>
        <w:t xml:space="preserve">321,200</w:t>
      </w:r>
    </w:p>
    <w:p>
      <w:pPr>
        <w:pStyle w:val="BodyText"/>
      </w:pPr>
      <w:r>
        <w:t xml:space="preserve">587,600</w:t>
      </w:r>
    </w:p>
    <w:p>
      <w:pPr>
        <w:pStyle w:val="BodyText"/>
      </w:pPr>
      <w:r>
        <w:t xml:space="preserve">+82.9%</w:t>
      </w:r>
    </w:p>
    <w:p>
      <w:pPr>
        <w:pStyle w:val="BodyText"/>
      </w:pPr>
      <w:r>
        <w:t xml:space="preserve">CORPORATE Wellness Packages (Sandton Clients)</w:t>
      </w:r>
    </w:p>
    <w:p>
      <w:pPr>
        <w:pStyle w:val="BodyText"/>
      </w:pPr>
      <w:r>
        <w:t xml:space="preserve">456,700</w:t>
      </w:r>
    </w:p>
    <w:p>
      <w:pPr>
        <w:pStyle w:val="BodyText"/>
      </w:pPr>
      <w:r>
        <w:t xml:space="preserve">812,300</w:t>
      </w:r>
    </w:p>
    <w:p>
      <w:pPr>
        <w:pStyle w:val="BodyText"/>
      </w:pPr>
      <w:r>
        <w:t xml:space="preserve">+78.1%</w:t>
      </w:r>
    </w:p>
    <w:p>
      <w:pPr>
        <w:pStyle w:val="BodyText"/>
      </w:pPr>
      <w:r>
        <w:t xml:space="preserve">Telehealth Dietitian Support</w:t>
      </w:r>
    </w:p>
    <w:p>
      <w:pPr>
        <w:pStyle w:val="BodyText"/>
      </w:pPr>
      <w:r>
        <w:t xml:space="preserve">198,500452,900</w:t>
      </w:r>
    </w:p>
    <w:p>
      <w:pPr>
        <w:pStyle w:val="BodyText"/>
      </w:pPr>
      <w:r>
        <w:t xml:space="preserve">+127.6%</w:t>
      </w:r>
    </w:p>
    <w:p>
      <w:pPr>
        <w:pStyle w:val="BodyText"/>
      </w:pPr>
      <w:r>
        <w:t xml:space="preserve">The data reveals three pivotal trends in South Africa Johannesburg's dietitian market:</w:t>
      </w:r>
    </w:p>
    <w:p>
      <w:pPr>
        <w:numPr>
          <w:ilvl w:val="0"/>
          <w:numId w:val="1001"/>
        </w:numPr>
        <w:pStyle w:val="Compact"/>
      </w:pPr>
      <w:r>
        <w:rPr>
          <w:bCs/>
          <w:b/>
        </w:rPr>
        <w:t xml:space="preserve">Corporate Demand Surge:</w:t>
      </w:r>
      <w:r>
        <w:t xml:space="preserve"> </w:t>
      </w:r>
      <w:r>
        <w:t xml:space="preserve">Sandton-based corporations drove 42% of total revenue growth, with companies like Absa and Bidvest implementing mandatory nutrition programs following our 2023 wellness partnership campaigns.</w:t>
      </w:r>
    </w:p>
    <w:p>
      <w:pPr>
        <w:numPr>
          <w:ilvl w:val="0"/>
          <w:numId w:val="1001"/>
        </w:numPr>
        <w:pStyle w:val="Compact"/>
      </w:pPr>
      <w:r>
        <w:rPr>
          <w:bCs/>
          <w:b/>
        </w:rPr>
        <w:t xml:space="preserve">Disease-Specific Growth:</w:t>
      </w:r>
      <w:r>
        <w:t xml:space="preserve"> </w:t>
      </w:r>
      <w:r>
        <w:t xml:space="preserve">Diabetes management packages grew at triple-digit rates as Johannesburg's public healthcare system overloaded – creating a commercial opportunity for private dietitian services.</w:t>
      </w:r>
    </w:p>
    <w:p>
      <w:pPr>
        <w:numPr>
          <w:ilvl w:val="0"/>
          <w:numId w:val="1001"/>
        </w:numPr>
        <w:pStyle w:val="Compact"/>
      </w:pPr>
      <w:r>
        <w:rPr>
          <w:bCs/>
          <w:b/>
        </w:rPr>
        <w:t xml:space="preserve">Telehealth Adoption:</w:t>
      </w:r>
      <w:r>
        <w:t xml:space="preserve"> </w:t>
      </w:r>
      <w:r>
        <w:t xml:space="preserve">Rural and peri-urban clients (including Soweto and Alexandra) now access our dietitian services via mobile platforms, removing geographical barriers in South Africa's fragmented healthcare landscape.</w:t>
      </w:r>
    </w:p>
    <w:bookmarkEnd w:id="22"/>
    <w:bookmarkStart w:id="23" w:name="customer-sentiment-market-validation"/>
    <w:p>
      <w:pPr>
        <w:pStyle w:val="Heading2"/>
      </w:pPr>
      <w:r>
        <w:t xml:space="preserve">Customer Sentiment &amp; Market Validation</w:t>
      </w:r>
    </w:p>
    <w:p>
      <w:pPr>
        <w:pStyle w:val="FirstParagraph"/>
      </w:pPr>
      <w:r>
        <w:t xml:space="preserve">Client retention reached 89% – significantly higher than the industry average (75%) – with Johannesburg clients specifically citing:</w:t>
      </w:r>
    </w:p>
    <w:p>
      <w:pPr>
        <w:pStyle w:val="BlockText"/>
      </w:pPr>
      <w:r>
        <w:t xml:space="preserve">"After my Sandton corporate health assessment, I was referred to [Our Clinic] for diabetes management. The dietitian understood my schedule and cultural food preferences – unlike other services that just gave generic meal plans." - Business Executive, Sandton</w:t>
      </w:r>
    </w:p>
    <w:p>
      <w:pPr>
        <w:pStyle w:val="BlockText"/>
      </w:pPr>
      <w:r>
        <w:t xml:space="preserve">"The telehealth dietitian helped me navigate township grocery options during lockdown. She adjusted my plan for local ingredients like morogo (wild spinach) without judgment." - Community Health Worker, Soweto</w:t>
      </w:r>
    </w:p>
    <w:p>
      <w:pPr>
        <w:pStyle w:val="FirstParagraph"/>
      </w:pPr>
      <w:r>
        <w:t xml:space="preserve">These testimonials validate our core service philosophy: successful dietitian engagement in South Africa Johannesburg requires cultural competence and location-specific adaptability – not one-size-fits-all approaches. Market surveys confirm 92% of clients now prioritize "local South African dietary knowledge" when selecting a dietitian, a critical differentiator for our Johannesburg operations.</w:t>
      </w:r>
    </w:p>
    <w:bookmarkEnd w:id="23"/>
    <w:bookmarkStart w:id="24" w:name="Xe4bed978392e1cea9257da48b198eae55e58307"/>
    <w:p>
      <w:pPr>
        <w:pStyle w:val="Heading2"/>
      </w:pPr>
      <w:r>
        <w:t xml:space="preserve">Challenges Facing Dietitian Services in Johannesburg</w:t>
      </w:r>
    </w:p>
    <w:p>
      <w:pPr>
        <w:pStyle w:val="FirstParagraph"/>
      </w:pPr>
      <w:r>
        <w:t xml:space="preserve">Despite strong growth, we identified three significant barriers to scaling dietitian services across South Africa:</w:t>
      </w:r>
    </w:p>
    <w:p>
      <w:pPr>
        <w:numPr>
          <w:ilvl w:val="0"/>
          <w:numId w:val="1002"/>
        </w:numPr>
        <w:pStyle w:val="Compact"/>
      </w:pPr>
      <w:r>
        <w:rPr>
          <w:bCs/>
          <w:b/>
        </w:rPr>
        <w:t xml:space="preserve">Regulatory Fragmentation:</w:t>
      </w:r>
      <w:r>
        <w:t xml:space="preserve"> </w:t>
      </w:r>
      <w:r>
        <w:t xml:space="preserve">The Health Professions Council of South Africa (HPCSA) requires separate licensing for private practice vs. corporate work, slowing service expansion in Johannesburg's complex business environment.</w:t>
      </w:r>
    </w:p>
    <w:p>
      <w:pPr>
        <w:numPr>
          <w:ilvl w:val="0"/>
          <w:numId w:val="1002"/>
        </w:numPr>
        <w:pStyle w:val="Compact"/>
      </w:pPr>
      <w:r>
        <w:rPr>
          <w:bCs/>
          <w:b/>
        </w:rPr>
        <w:t xml:space="preserve">Economic Disparities:</w:t>
      </w:r>
      <w:r>
        <w:t xml:space="preserve"> </w:t>
      </w:r>
      <w:r>
        <w:t xml:space="preserve">While premium services thrive in Sandton, affordability remains a barrier for township communities – limiting our potential market reach despite strong demand.</w:t>
      </w:r>
    </w:p>
    <w:p>
      <w:pPr>
        <w:numPr>
          <w:ilvl w:val="0"/>
          <w:numId w:val="1002"/>
        </w:numPr>
        <w:pStyle w:val="Compact"/>
      </w:pPr>
      <w:r>
        <w:rPr>
          <w:bCs/>
          <w:b/>
        </w:rPr>
        <w:t xml:space="preserve">Competition Intensification:</w:t>
      </w:r>
      <w:r>
        <w:t xml:space="preserve"> </w:t>
      </w:r>
      <w:r>
        <w:t xml:space="preserve">New entrants offering cheaper online plans (often with non-qualified providers) are eroding the value of professional dietitian services across Johannesburg's middle-income segments.</w:t>
      </w:r>
    </w:p>
    <w:bookmarkEnd w:id="24"/>
    <w:bookmarkStart w:id="25" w:name="strategic-recommendations-for-2024"/>
    <w:p>
      <w:pPr>
        <w:pStyle w:val="Heading2"/>
      </w:pPr>
      <w:r>
        <w:t xml:space="preserve">Strategic Recommendations for 2024</w:t>
      </w:r>
    </w:p>
    <w:p>
      <w:pPr>
        <w:pStyle w:val="FirstParagraph"/>
      </w:pPr>
      <w:r>
        <w:t xml:space="preserve">To capitalize on Johannesburg's emerging opportunities, we propose these actionable initiatives:</w:t>
      </w:r>
    </w:p>
    <w:p>
      <w:pPr>
        <w:numPr>
          <w:ilvl w:val="0"/>
          <w:numId w:val="1003"/>
        </w:numPr>
        <w:pStyle w:val="Compact"/>
      </w:pPr>
      <w:r>
        <w:rPr>
          <w:bCs/>
          <w:b/>
        </w:rPr>
        <w:t xml:space="preserve">Community Partnership Program:</w:t>
      </w:r>
      <w:r>
        <w:t xml:space="preserve"> </w:t>
      </w:r>
      <w:r>
        <w:t xml:space="preserve">Launch subsidized dietitian clinics in partnership with Johannesburg municipal health centers (e.g., Soweto, Alexandra) to serve low-income populations while building brand trust. Target: 150+ monthly consultations at ZAR 200/session (vs. current ZAR 850 premium rate).</w:t>
      </w:r>
    </w:p>
    <w:p>
      <w:pPr>
        <w:numPr>
          <w:ilvl w:val="0"/>
          <w:numId w:val="1003"/>
        </w:numPr>
        <w:pStyle w:val="Compact"/>
      </w:pPr>
      <w:r>
        <w:rPr>
          <w:bCs/>
          <w:b/>
        </w:rPr>
        <w:t xml:space="preserve">Corporate Tiered Service Model:</w:t>
      </w:r>
      <w:r>
        <w:t xml:space="preserve"> </w:t>
      </w:r>
      <w:r>
        <w:t xml:space="preserve">Develop three pricing tiers for Johannesburg businesses: Standard (basic nutrition workshops), Premium (personalized staff plans), and Elite (executive health management with biometric tracking). Target: 30% revenue from corporate clients by Q2 2024.</w:t>
      </w:r>
    </w:p>
    <w:p>
      <w:pPr>
        <w:numPr>
          <w:ilvl w:val="0"/>
          <w:numId w:val="1003"/>
        </w:numPr>
        <w:pStyle w:val="Compact"/>
      </w:pPr>
      <w:r>
        <w:rPr>
          <w:bCs/>
          <w:b/>
        </w:rPr>
        <w:t xml:space="preserve">Cultural Nutrition Certification:</w:t>
      </w:r>
      <w:r>
        <w:t xml:space="preserve"> </w:t>
      </w:r>
      <w:r>
        <w:t xml:space="preserve">Train all dietitians in South African dietary patterns (e.g., "bunny chow" adaptations, traditional vegetable integration) and language skills (Zulu, Sotho). This addresses the top client concern identified in our Johannesburg market research.</w:t>
      </w:r>
    </w:p>
    <w:p>
      <w:pPr>
        <w:numPr>
          <w:ilvl w:val="0"/>
          <w:numId w:val="1003"/>
        </w:numPr>
        <w:pStyle w:val="Compact"/>
      </w:pPr>
      <w:r>
        <w:rPr>
          <w:bCs/>
          <w:b/>
        </w:rPr>
        <w:t xml:space="preserve">Telehealth Expansion:</w:t>
      </w:r>
      <w:r>
        <w:t xml:space="preserve"> </w:t>
      </w:r>
      <w:r>
        <w:t xml:space="preserve">Partner with Vodacom to offer subsidized data packages for dietitian video consultations in townships – removing connectivity barriers while expanding service reach across South Africa Johannesburg's underserved areas.</w:t>
      </w:r>
    </w:p>
    <w:bookmarkEnd w:id="25"/>
    <w:bookmarkStart w:id="26" w:name="conclusion"/>
    <w:p>
      <w:pPr>
        <w:pStyle w:val="Heading2"/>
      </w:pPr>
      <w:r>
        <w:t xml:space="preserve">Conclusion</w:t>
      </w:r>
    </w:p>
    <w:p>
      <w:pPr>
        <w:pStyle w:val="FirstParagraph"/>
      </w:pPr>
      <w:r>
        <w:t xml:space="preserve">The Sales Report underscores that Dietitian services in South Africa Johannesburg have evolved from niche healthcare to essential community infrastructure. Our data proves that when dietitian solutions are culturally attuned and accessible across socioeconomic lines, they achieve remarkable client retention (89%) and revenue growth (+37% YoY). As chronic disease rates climb in our city, the demand for professional Dietitians will only intensify. The proposed strategies position us to capture 28% market share by 2025 – setting a new standard for dietitian service excellence in South Africa's most dynamic urban center.</w:t>
      </w:r>
    </w:p>
    <w:p>
      <w:pPr>
        <w:pStyle w:val="BodyText"/>
      </w:pPr>
      <w:r>
        <w:rPr>
          <w:bCs/>
          <w:b/>
        </w:rPr>
        <w:t xml:space="preserve">Prepared By:</w:t>
      </w:r>
      <w:r>
        <w:t xml:space="preserve"> </w:t>
      </w:r>
      <w:r>
        <w:t xml:space="preserve">Johannesburg Health Analytics Division</w:t>
      </w:r>
      <w:r>
        <w:br/>
      </w:r>
      <w:r>
        <w:rPr>
          <w:bCs/>
          <w:b/>
        </w:rPr>
        <w:t xml:space="preserve">Date:</w:t>
      </w:r>
      <w:r>
        <w:t xml:space="preserve"> </w:t>
      </w:r>
      <w:r>
        <w:t xml:space="preserve">October 26, 2023</w:t>
      </w:r>
      <w:r>
        <w:br/>
      </w:r>
      <w:r>
        <w:rPr>
          <w:bCs/>
          <w:b/>
        </w:rPr>
        <w:t xml:space="preserve">Report Scope:</w:t>
      </w:r>
      <w:r>
        <w:t xml:space="preserve"> </w:t>
      </w:r>
      <w:r>
        <w:t xml:space="preserve">Dietitian Service Sales Performance Across Johannesburg Metropolitan Area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Johannesburg, South Africa</dc:title>
  <dc:creator/>
  <dc:language>en</dc:language>
  <cp:keywords/>
  <dcterms:created xsi:type="dcterms:W3CDTF">2025-12-11T15:56:49Z</dcterms:created>
  <dcterms:modified xsi:type="dcterms:W3CDTF">2025-12-11T15:56:49Z</dcterms:modified>
</cp:coreProperties>
</file>

<file path=docProps/custom.xml><?xml version="1.0" encoding="utf-8"?>
<Properties xmlns="http://schemas.openxmlformats.org/officeDocument/2006/custom-properties" xmlns:vt="http://schemas.openxmlformats.org/officeDocument/2006/docPropsVTypes"/>
</file>