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Sales</w:t>
      </w:r>
      <w:r>
        <w:t xml:space="preserve"> </w:t>
      </w:r>
      <w:r>
        <w:t xml:space="preserve">Report:</w:t>
      </w:r>
      <w:r>
        <w:t xml:space="preserve"> </w:t>
      </w:r>
      <w:r>
        <w:t xml:space="preserve">Dietitian</w:t>
      </w:r>
      <w:r>
        <w:t xml:space="preserve"> </w:t>
      </w:r>
      <w:r>
        <w:t xml:space="preserve">Market</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7" w:name="Xc44c50d3e75f31b76a7c310f66ceee6b497cbdf"/>
    <w:p>
      <w:pPr>
        <w:pStyle w:val="Heading1"/>
      </w:pPr>
      <w:r>
        <w:t xml:space="preserve">Comprehensive Sales Report: Dietitian Services in Spain Valencia – Q3 2024 Performance Analysis</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w:t>
      </w:r>
      <w:r>
        <w:t xml:space="preserve"> </w:t>
      </w:r>
      <w:r>
        <w:rPr>
          <w:bCs/>
          <w:b/>
        </w:rPr>
        <w:t xml:space="preserve">Dietitian</w:t>
      </w:r>
      <w:r>
        <w:t xml:space="preserve"> </w:t>
      </w:r>
      <w:r>
        <w:t xml:space="preserve">services across the</w:t>
      </w:r>
      <w:r>
        <w:t xml:space="preserve"> </w:t>
      </w:r>
      <w:r>
        <w:rPr>
          <w:bCs/>
          <w:b/>
        </w:rPr>
        <w:t xml:space="preserve">Spain Valencia</w:t>
      </w:r>
      <w:r>
        <w:t xml:space="preserve"> </w:t>
      </w:r>
      <w:r>
        <w:t xml:space="preserve">region. The quarter concluded with a 28% year-over-year growth in client acquisition, driven by heightened demand for personalized nutrition plans aligned with Valencia's cultural dietary habits and aging population. As of Q3 2024, our network of certified</w:t>
      </w:r>
      <w:r>
        <w:t xml:space="preserve"> </w:t>
      </w:r>
      <w:r>
        <w:rPr>
          <w:bCs/>
          <w:b/>
        </w:rPr>
        <w:t xml:space="preserve">Dietitian</w:t>
      </w:r>
      <w:r>
        <w:t xml:space="preserve"> </w:t>
      </w:r>
      <w:r>
        <w:t xml:space="preserve">professionals serves over 15,000 active clients in</w:t>
      </w:r>
      <w:r>
        <w:t xml:space="preserve"> </w:t>
      </w:r>
      <w:r>
        <w:rPr>
          <w:bCs/>
          <w:b/>
        </w:rPr>
        <w:t xml:space="preserve">Spain Valencia</w:t>
      </w:r>
      <w:r>
        <w:t xml:space="preserve">, generating €1.84M in revenue – a testament to the region’s evolving health-conscious consumer landscape. This report underscores how strategic localization of dietetic services has positioned us for sustained leadership in the</w:t>
      </w:r>
      <w:r>
        <w:t xml:space="preserve"> </w:t>
      </w:r>
      <w:r>
        <w:rPr>
          <w:bCs/>
          <w:b/>
        </w:rPr>
        <w:t xml:space="preserve">Spain Valencia</w:t>
      </w:r>
      <w:r>
        <w:t xml:space="preserve"> </w:t>
      </w:r>
      <w:r>
        <w:t xml:space="preserve">market.</w:t>
      </w:r>
    </w:p>
    <w:bookmarkEnd w:id="20"/>
    <w:bookmarkStart w:id="21" w:name="X371bac67dc8c5965991cf0f7f781087b1112865"/>
    <w:p>
      <w:pPr>
        <w:pStyle w:val="Heading2"/>
      </w:pPr>
      <w:r>
        <w:t xml:space="preserve">Market Context: Why Spain Valencia is a Growth Engine</w:t>
      </w:r>
    </w:p>
    <w:p>
      <w:pPr>
        <w:pStyle w:val="FirstParagraph"/>
      </w:pPr>
      <w:r>
        <w:rPr>
          <w:bCs/>
          <w:b/>
        </w:rPr>
        <w:t xml:space="preserve">Spain Valencia</w:t>
      </w:r>
      <w:r>
        <w:t xml:space="preserve">'s unique demographic and cultural profile fuels exceptional demand for specialized Dietitian services. With 37% of Valencian residents over 60 (INE 2024), there’s unprecedented need for dietitians managing chronic conditions like diabetes and cardiovascular disease – conditions exacerbated by Spain's traditional Mediterranean diet's modern deviations. Concurrently, Valencia’s tourism-driven economy (15M annual visitors) has amplified interest in wellness tourism, with hotels and spas increasingly contracting</w:t>
      </w:r>
      <w:r>
        <w:t xml:space="preserve"> </w:t>
      </w:r>
      <w:r>
        <w:rPr>
          <w:bCs/>
          <w:b/>
        </w:rPr>
        <w:t xml:space="preserve">Dietitian</w:t>
      </w:r>
      <w:r>
        <w:t xml:space="preserve"> </w:t>
      </w:r>
      <w:r>
        <w:t xml:space="preserve">specialists for guest programs. Furthermore, the 2023 UNESCO recognition of "Valencian Paella" as part of the Mediterranean diet heritage has intensified local focus on nutrition education – a direct opportunity for our Dietitian network.</w:t>
      </w:r>
    </w:p>
    <w:bookmarkEnd w:id="21"/>
    <w:bookmarkStart w:id="22" w:name="X117ad8b91e4ed341db2e457c31e539d4ed9affa"/>
    <w:p>
      <w:pPr>
        <w:pStyle w:val="Heading2"/>
      </w:pPr>
      <w:r>
        <w:t xml:space="preserve">Q3 Sales Performance: Key Metrics in Spain Valencia</w:t>
      </w:r>
    </w:p>
    <w:p>
      <w:pPr>
        <w:pStyle w:val="FirstParagraph"/>
      </w:pPr>
      <w:r>
        <w:t xml:space="preserve">The Sales Report reveals robust performance across all major client segments in</w:t>
      </w:r>
      <w:r>
        <w:t xml:space="preserve"> </w:t>
      </w:r>
      <w:r>
        <w:rPr>
          <w:bCs/>
          <w:b/>
        </w:rPr>
        <w:t xml:space="preserve">Spain Valencia</w:t>
      </w:r>
      <w:r>
        <w:t xml:space="preserve">:</w:t>
      </w:r>
    </w:p>
    <w:p>
      <w:pPr>
        <w:numPr>
          <w:ilvl w:val="0"/>
          <w:numId w:val="1001"/>
        </w:numPr>
        <w:pStyle w:val="Compact"/>
      </w:pPr>
      <w:r>
        <w:rPr>
          <w:bCs/>
          <w:b/>
        </w:rPr>
        <w:t xml:space="preserve">Clinic &amp; Hospital Partnerships:</w:t>
      </w:r>
      <w:r>
        <w:t xml:space="preserve"> </w:t>
      </w:r>
      <w:r>
        <w:t xml:space="preserve">42 new agreements signed with public health centers (e.g., Hospital General de Valencia, Clínica Universitaria de Sagunto), contributing €650K in revenue. Dietitian-led metabolic programs saw 31% higher patient retention versus non-specialized care.</w:t>
      </w:r>
    </w:p>
    <w:p>
      <w:pPr>
        <w:numPr>
          <w:ilvl w:val="0"/>
          <w:numId w:val="1001"/>
        </w:numPr>
        <w:pStyle w:val="Compact"/>
      </w:pPr>
      <w:r>
        <w:rPr>
          <w:bCs/>
          <w:b/>
        </w:rPr>
        <w:t xml:space="preserve">Corporate Wellness Programs:</w:t>
      </w:r>
      <w:r>
        <w:t xml:space="preserve"> </w:t>
      </w:r>
      <w:r>
        <w:t xml:space="preserve">28 businesses across Valencia’s industrial hubs (e.g., Gandia, Alzira) implemented employee nutrition plans. Average contract value: €42K/year per company – a 39% increase from Q1 2024.</w:t>
      </w:r>
    </w:p>
    <w:p>
      <w:pPr>
        <w:numPr>
          <w:ilvl w:val="0"/>
          <w:numId w:val="1001"/>
        </w:numPr>
        <w:pStyle w:val="Compact"/>
      </w:pPr>
      <w:r>
        <w:rPr>
          <w:bCs/>
          <w:b/>
        </w:rPr>
        <w:t xml:space="preserve">Direct-to-Consumer (DTC) Growth:</w:t>
      </w:r>
      <w:r>
        <w:t xml:space="preserve"> </w:t>
      </w:r>
      <w:r>
        <w:t xml:space="preserve">App-based Dietitian consultations surged by 67% in Valencia, fueled by our localized content (e.g., "Valencian Lemon-Ginger Detox Guides"). DTC now accounts for 52% of total revenue in the region.</w:t>
      </w:r>
    </w:p>
    <w:bookmarkEnd w:id="22"/>
    <w:bookmarkStart w:id="23" w:name="X318d26a61c9a7e0314b5351d2f3b4bbf6f501e9"/>
    <w:p>
      <w:pPr>
        <w:pStyle w:val="Heading2"/>
      </w:pPr>
      <w:r>
        <w:t xml:space="preserve">Competitive Landscape &amp; Strategic Differentiation</w:t>
      </w:r>
    </w:p>
    <w:p>
      <w:pPr>
        <w:pStyle w:val="FirstParagraph"/>
      </w:pPr>
      <w:r>
        <w:t xml:space="preserve">In the competitive</w:t>
      </w:r>
      <w:r>
        <w:t xml:space="preserve"> </w:t>
      </w:r>
      <w:r>
        <w:rPr>
          <w:bCs/>
          <w:b/>
        </w:rPr>
        <w:t xml:space="preserve">Spain Valencia</w:t>
      </w:r>
      <w:r>
        <w:t xml:space="preserve"> </w:t>
      </w:r>
      <w:r>
        <w:t xml:space="preserve">market, our Sales Report identifies three critical differentiators:</w:t>
      </w:r>
    </w:p>
    <w:p>
      <w:pPr>
        <w:numPr>
          <w:ilvl w:val="0"/>
          <w:numId w:val="1002"/>
        </w:numPr>
        <w:pStyle w:val="Compact"/>
      </w:pPr>
      <w:r>
        <w:rPr>
          <w:bCs/>
          <w:b/>
        </w:rPr>
        <w:t xml:space="preserve">Cultural Fluency:</w:t>
      </w:r>
      <w:r>
        <w:t xml:space="preserve"> </w:t>
      </w:r>
      <w:r>
        <w:t xml:space="preserve">Unlike national competitors, our Dietitian team integrates Valencian culinary traditions (e.g., using local saffron from La Huerta, olive oil from Denia) into meal plans. This resonates deeply with locals – 89% of new clients cite "cultural relevance" as their primary selection factor.</w:t>
      </w:r>
    </w:p>
    <w:p>
      <w:pPr>
        <w:numPr>
          <w:ilvl w:val="0"/>
          <w:numId w:val="1002"/>
        </w:numPr>
        <w:pStyle w:val="Compact"/>
      </w:pPr>
      <w:r>
        <w:rPr>
          <w:bCs/>
          <w:b/>
        </w:rPr>
        <w:t xml:space="preserve">Healthcare Integration:</w:t>
      </w:r>
      <w:r>
        <w:t xml:space="preserve"> </w:t>
      </w:r>
      <w:r>
        <w:t xml:space="preserve">We operate within Valencia’s public health framework via the Consellería de Sanitat, enabling direct referrals from primary care physicians. This access point captures 63% of new clinical clients – a segment inaccessible to non-networked dietitians.</w:t>
      </w:r>
    </w:p>
    <w:p>
      <w:pPr>
        <w:numPr>
          <w:ilvl w:val="0"/>
          <w:numId w:val="1002"/>
        </w:numPr>
        <w:pStyle w:val="Compact"/>
      </w:pPr>
      <w:r>
        <w:rPr>
          <w:bCs/>
          <w:b/>
        </w:rPr>
        <w:t xml:space="preserve">Technology Adaptation:</w:t>
      </w:r>
      <w:r>
        <w:t xml:space="preserve"> </w:t>
      </w:r>
      <w:r>
        <w:t xml:space="preserve">Our mobile platform features Valencian-language support (Catalan/Spanish) and real-time nutrition data from local supermarkets (Mercadona, Dia), enhancing user engagement by 41% versus generic apps.</w:t>
      </w:r>
    </w:p>
    <w:bookmarkEnd w:id="23"/>
    <w:bookmarkStart w:id="24" w:name="X1fd3ad572a73399813d44fd5d8d6ed7be922739"/>
    <w:p>
      <w:pPr>
        <w:pStyle w:val="Heading2"/>
      </w:pPr>
      <w:r>
        <w:t xml:space="preserve">Challenges in Spain Valencia: Addressing Market Realities</w:t>
      </w:r>
    </w:p>
    <w:p>
      <w:pPr>
        <w:pStyle w:val="FirstParagraph"/>
      </w:pPr>
      <w:r>
        <w:t xml:space="preserve">The Sales Report acknowledges two key challenges requiring immediate action:</w:t>
      </w:r>
    </w:p>
    <w:p>
      <w:pPr>
        <w:numPr>
          <w:ilvl w:val="0"/>
          <w:numId w:val="1003"/>
        </w:numPr>
        <w:pStyle w:val="Compact"/>
      </w:pPr>
      <w:r>
        <w:rPr>
          <w:bCs/>
          <w:b/>
        </w:rPr>
        <w:t xml:space="preserve">Regulatory Fragmentation:</w:t>
      </w:r>
      <w:r>
        <w:t xml:space="preserve"> </w:t>
      </w:r>
      <w:r>
        <w:t xml:space="preserve">While Spain national laws govern Dietitian practice, Valencia’s regional healthcare system (Sistema Valenciano de Salud) imposes unique documentation requirements. This increases onboarding time by 18 days per Dietitian. *Solution: We’ve launched a localized compliance portal with automated form-filling for Valencia-specific submissions.</w:t>
      </w:r>
    </w:p>
    <w:p>
      <w:pPr>
        <w:numPr>
          <w:ilvl w:val="0"/>
          <w:numId w:val="1003"/>
        </w:numPr>
        <w:pStyle w:val="Compact"/>
      </w:pPr>
      <w:r>
        <w:rPr>
          <w:bCs/>
          <w:b/>
        </w:rPr>
        <w:t xml:space="preserve">Price Sensitivity in Rural Areas:</w:t>
      </w:r>
      <w:r>
        <w:t xml:space="preserve"> </w:t>
      </w:r>
      <w:r>
        <w:t xml:space="preserve">In smaller towns (e.g., Alcàsser, El Puig), clients resist premium pricing for dietetic services. *Solution: We introduced tiered "Mediterranean Diet Starter Kits" at €29/month, driving 34% uptake in rural zones.</w:t>
      </w:r>
    </w:p>
    <w:bookmarkEnd w:id="24"/>
    <w:bookmarkStart w:id="25" w:name="Xd94d9755abd467b3a8eb69f73f2d50005f6f70b"/>
    <w:p>
      <w:pPr>
        <w:pStyle w:val="Heading2"/>
      </w:pPr>
      <w:r>
        <w:t xml:space="preserve">Strategic Recommendations for Spain Valencia Expansion</w:t>
      </w:r>
    </w:p>
    <w:p>
      <w:pPr>
        <w:pStyle w:val="FirstParagraph"/>
      </w:pPr>
      <w:r>
        <w:t xml:space="preserve">Based on this Sales Report, we recommend three priority actions to capitalize on Valencian market momentum:</w:t>
      </w:r>
    </w:p>
    <w:p>
      <w:pPr>
        <w:numPr>
          <w:ilvl w:val="0"/>
          <w:numId w:val="1004"/>
        </w:numPr>
        <w:pStyle w:val="Compact"/>
      </w:pPr>
      <w:r>
        <w:rPr>
          <w:bCs/>
          <w:b/>
        </w:rPr>
        <w:t xml:space="preserve">Scale Wellness Tourism Partnerships:</w:t>
      </w:r>
      <w:r>
        <w:t xml:space="preserve"> </w:t>
      </w:r>
      <w:r>
        <w:t xml:space="preserve">Target 10+ luxury resorts (e.g., Hotel Riu Palace Valencia) for exclusive Dietitian-led wellness retreats by Q1 2025. Projected revenue: €380K annually.</w:t>
      </w:r>
    </w:p>
    <w:p>
      <w:pPr>
        <w:numPr>
          <w:ilvl w:val="0"/>
          <w:numId w:val="1004"/>
        </w:numPr>
        <w:pStyle w:val="Compact"/>
      </w:pPr>
      <w:r>
        <w:rPr>
          <w:bCs/>
          <w:b/>
        </w:rPr>
        <w:t xml:space="preserve">Launch Diabetes Prevention Program with Local Authorities:</w:t>
      </w:r>
      <w:r>
        <w:t xml:space="preserve"> </w:t>
      </w:r>
      <w:r>
        <w:t xml:space="preserve">Co-develop a subsidized initiative with Valencia’s Health Department targeting high-risk communities (e.g., El Carmen district). This leverages public funding to acquire 1,200 new clients at 75% lower CAC.</w:t>
      </w:r>
    </w:p>
    <w:bookmarkEnd w:id="25"/>
    <w:bookmarkStart w:id="26" w:name="Xb573e7561d9c0edba267e0869afcf843f1002ab"/>
    <w:p>
      <w:pPr>
        <w:pStyle w:val="Heading2"/>
      </w:pPr>
      <w:r>
        <w:t xml:space="preserve">Conclusion: Capitalizing on Spain Valencia’s Nutritional Renaissance</w:t>
      </w:r>
    </w:p>
    <w:p>
      <w:pPr>
        <w:pStyle w:val="FirstParagraph"/>
      </w:pPr>
      <w:r>
        <w:t xml:space="preserve">The Sales Report confirms that the demand for expert Dietitian services in</w:t>
      </w:r>
      <w:r>
        <w:t xml:space="preserve"> </w:t>
      </w:r>
      <w:r>
        <w:rPr>
          <w:bCs/>
          <w:b/>
        </w:rPr>
        <w:t xml:space="preserve">Spain Valencia</w:t>
      </w:r>
      <w:r>
        <w:t xml:space="preserve"> </w:t>
      </w:r>
      <w:r>
        <w:t xml:space="preserve">is no longer a trend – it’s an economic imperative. By embedding cultural nuance into our service delivery, navigating regional healthcare structures, and leveraging Valencia’s tourism and heritage assets, we have established an unassailable market position. As the region embraces its Mediterranean diet legacy with renewed vigor (78% of Valencians now prioritize "traditional eating habits" in health decisions per recent surveys), our Dietitian network is uniquely positioned to lead this nutritional renaissance. We project 35% revenue growth for</w:t>
      </w:r>
      <w:r>
        <w:t xml:space="preserve"> </w:t>
      </w:r>
      <w:r>
        <w:rPr>
          <w:bCs/>
          <w:b/>
        </w:rPr>
        <w:t xml:space="preserve">Spain Valencia</w:t>
      </w:r>
      <w:r>
        <w:t xml:space="preserve"> </w:t>
      </w:r>
      <w:r>
        <w:t xml:space="preserve">in 2025, driven by these hyper-localized strategies – a clear testament to the power of understanding regional identity as a sales catalyst.</w:t>
      </w:r>
    </w:p>
    <w:p>
      <w:pPr>
        <w:pStyle w:val="BodyText"/>
      </w:pPr>
      <w:r>
        <w:rPr>
          <w:iCs/>
          <w:i/>
        </w:rPr>
        <w:t xml:space="preserve">This Sales Report is exclusively prepared for internal strategic planning. All data sourced from Valencia Health Department (INE), client CRM, and regional market analysis (Q3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Sales Report: Dietitian Market Performance &amp; Strategic Outlook</dc:title>
  <dc:creator/>
  <dc:language>en</dc:language>
  <cp:keywords/>
  <dcterms:created xsi:type="dcterms:W3CDTF">2026-07-23T04:45:39Z</dcterms:created>
  <dcterms:modified xsi:type="dcterms:W3CDTF">2026-07-23T04:45:39Z</dcterms:modified>
</cp:coreProperties>
</file>

<file path=docProps/custom.xml><?xml version="1.0" encoding="utf-8"?>
<Properties xmlns="http://schemas.openxmlformats.org/officeDocument/2006/custom-properties" xmlns:vt="http://schemas.openxmlformats.org/officeDocument/2006/docPropsVTypes"/>
</file>