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97e987e70d4eb4323dead40107faa2cffa388d0"/>
    <w:p>
      <w:pPr>
        <w:pStyle w:val="Heading1"/>
      </w:pPr>
      <w:r>
        <w:t xml:space="preserve">Comprehensive Sales Report: Dietitian Service Market Analysis in Sri Lanka Colombo (Q3 2023)</w:t>
      </w:r>
    </w:p>
    <w:bookmarkStart w:id="20" w:name="executive-summary"/>
    <w:p>
      <w:pPr>
        <w:pStyle w:val="Heading2"/>
      </w:pPr>
      <w:r>
        <w:t xml:space="preserve">Executive Summary</w:t>
      </w:r>
    </w:p>
    <w:p>
      <w:pPr>
        <w:pStyle w:val="FirstParagraph"/>
      </w:pPr>
      <w:r>
        <w:t xml:space="preserve">This Sales Report details the current performance and future outlook of professional Dietitian services within the competitive healthcare market of Sri Lanka Colombo. As urban lifestyles intensify and chronic disease prevalence rises, demand for certified Dietitians has surged by 37% year-on-year in Colombo. This report examines sales trends, client acquisition strategies, revenue streams, and strategic recommendations specifically tailored to the Sri Lankan context where dietary health awareness is rapidly evolving.</w:t>
      </w:r>
    </w:p>
    <w:bookmarkEnd w:id="20"/>
    <w:bookmarkStart w:id="22" w:name="X1e83ed6b103040833dfc4c466c8bcf8af046e64"/>
    <w:p>
      <w:pPr>
        <w:pStyle w:val="Heading2"/>
      </w:pPr>
      <w:r>
        <w:t xml:space="preserve">Market Context: Sri Lanka Colombo's Dietitian Demand Landscape</w:t>
      </w:r>
    </w:p>
    <w:p>
      <w:pPr>
        <w:pStyle w:val="FirstParagraph"/>
      </w:pPr>
      <w:r>
        <w:t xml:space="preserve">The Colombo metropolitan area represents Sri Lanka's healthcare innovation hub, accounting for 68% of all professional dietetics consultations in the country. Rising obesity rates (now at 34% among urban adults per MOH data) and diabetes prevalence (20.9%) have created unprecedented market opportunity for certified Dietitians. Unlike traditional wellness approaches, modern Colombo clients now seek evidence-based nutritional interventions from credentialed professionals – a shift driving our sales growth.</w:t>
      </w:r>
    </w:p>
    <w:bookmarkStart w:id="21" w:name="key-sales-metrics-q3-2023-performance"/>
    <w:p>
      <w:pPr>
        <w:pStyle w:val="Heading3"/>
      </w:pPr>
      <w:r>
        <w:t xml:space="preserve">Key Sales Metrics: Q3 2023 Performance</w:t>
      </w:r>
    </w:p>
    <w:p>
      <w:pPr>
        <w:pStyle w:val="FirstParagraph"/>
      </w:pPr>
      <w:r>
        <w:t xml:space="preserve">Parameter</w:t>
      </w:r>
    </w:p>
    <w:p>
      <w:pPr>
        <w:pStyle w:val="BodyText"/>
      </w:pPr>
      <w:r>
        <w:t xml:space="preserve">Q2 2023</w:t>
      </w:r>
    </w:p>
    <w:p>
      <w:pPr>
        <w:pStyle w:val="BodyText"/>
      </w:pPr>
      <w:r>
        <w:t xml:space="preserve">Q3 2023</w:t>
      </w:r>
    </w:p>
    <w:p>
      <w:pPr>
        <w:pStyle w:val="BodyText"/>
      </w:pPr>
      <w:r>
        <w:t xml:space="preserve">Change (%)</w:t>
      </w:r>
    </w:p>
    <w:p>
      <w:pPr>
        <w:pStyle w:val="BodyText"/>
      </w:pPr>
      <w:r>
        <w:t xml:space="preserve">Total Consultations (Colombo)</w:t>
      </w:r>
    </w:p>
    <w:p>
      <w:pPr>
        <w:pStyle w:val="BodyText"/>
      </w:pPr>
      <w:r>
        <w:t xml:space="preserve">1,850</w:t>
      </w:r>
    </w:p>
    <w:p>
      <w:pPr>
        <w:pStyle w:val="BodyText"/>
      </w:pPr>
      <w:r>
        <w:t xml:space="preserve">2,540</w:t>
      </w:r>
    </w:p>
    <w:p>
      <w:pPr>
        <w:pStyle w:val="BodyText"/>
      </w:pPr>
      <w:r>
        <w:t xml:space="preserve">+37.3%</w:t>
      </w:r>
    </w:p>
    <w:p>
      <w:pPr>
        <w:pStyle w:val="BodyText"/>
      </w:pPr>
      <w:r>
        <w:t xml:space="preserve">Average Revenue per Consultation</w:t>
      </w:r>
    </w:p>
    <w:p>
      <w:pPr>
        <w:pStyle w:val="BodyText"/>
      </w:pPr>
      <w:r>
        <w:t xml:space="preserve">LKR 4,200</w:t>
      </w:r>
    </w:p>
    <w:p>
      <w:pPr>
        <w:pStyle w:val="BodyText"/>
      </w:pPr>
      <w:r>
        <w:t xml:space="preserve">&lt;</w:t>
      </w:r>
    </w:p>
    <w:p>
      <w:pPr>
        <w:pStyle w:val="BodyText"/>
      </w:pPr>
      <w:r>
        <w:t xml:space="preserve">LKR 4,850</w:t>
      </w:r>
    </w:p>
    <w:p>
      <w:pPr>
        <w:pStyle w:val="BodyText"/>
      </w:pPr>
      <w:r>
        <w:t xml:space="preserve">+15.5%</w:t>
      </w:r>
    </w:p>
    <w:p>
      <w:pPr>
        <w:pStyle w:val="BodyText"/>
      </w:pPr>
      <w:r>
        <w:t xml:space="preserve">Corporate Wellness Contracts</w:t>
      </w:r>
    </w:p>
    <w:p>
      <w:pPr>
        <w:pStyle w:val="BodyText"/>
      </w:pPr>
      <w:r>
        <w:t xml:space="preserve">7</w:t>
      </w:r>
    </w:p>
    <w:p>
      <w:pPr>
        <w:pStyle w:val="BodyText"/>
      </w:pPr>
      <w:r>
        <w:t xml:space="preserve">14</w:t>
      </w:r>
    </w:p>
    <w:p>
      <w:pPr>
        <w:pStyle w:val="BodyText"/>
      </w:pPr>
      <w:r>
        <w:t xml:space="preserve">+100%</w:t>
      </w:r>
    </w:p>
    <w:p>
      <w:pPr>
        <w:pStyle w:val="BodyText"/>
      </w:pPr>
      <w:r>
        <w:t xml:space="preserve">Digital Consultation Adoption</w:t>
      </w:r>
    </w:p>
    <w:p>
      <w:pPr>
        <w:pStyle w:val="BodyText"/>
      </w:pPr>
      <w:r>
        <w:t xml:space="preserve">22%</w:t>
      </w:r>
    </w:p>
    <w:p>
      <w:pPr>
        <w:pStyle w:val="BodyText"/>
      </w:pPr>
      <w:r>
        <w:t xml:space="preserve">36% (89% of new clients)</w:t>
      </w:r>
    </w:p>
    <w:bookmarkEnd w:id="21"/>
    <w:bookmarkEnd w:id="22"/>
    <w:bookmarkStart w:id="23" w:name="strategic-sales-drivers-in-colombo"/>
    <w:p>
      <w:pPr>
        <w:pStyle w:val="Heading2"/>
      </w:pPr>
      <w:r>
        <w:t xml:space="preserve">Strategic Sales Drivers in Colombo</w:t>
      </w:r>
    </w:p>
    <w:p>
      <w:pPr>
        <w:pStyle w:val="FirstParagraph"/>
      </w:pPr>
      <w:r>
        <w:t xml:space="preserve">Three critical factors have accelerated our Dietitian service sales in Sri Lanka Colombo:</w:t>
      </w:r>
    </w:p>
    <w:p>
      <w:pPr>
        <w:numPr>
          <w:ilvl w:val="0"/>
          <w:numId w:val="1001"/>
        </w:numPr>
        <w:pStyle w:val="Compact"/>
      </w:pPr>
      <w:r>
        <w:rPr>
          <w:bCs/>
          <w:b/>
        </w:rPr>
        <w:t xml:space="preserve">Clinical Integration:</w:t>
      </w:r>
      <w:r>
        <w:t xml:space="preserve"> </w:t>
      </w:r>
      <w:r>
        <w:t xml:space="preserve">Partnerships with 18 top-tier private hospitals (including Kandy Hospital's Colombo branch and SLAC) now mandate Dietitian consultations for diabetes/obesity management. This institutional channel generated LKR 12.7M in Q3 sales – up from LKR 6.4M in Q2.</w:t>
      </w:r>
    </w:p>
    <w:p>
      <w:pPr>
        <w:numPr>
          <w:ilvl w:val="0"/>
          <w:numId w:val="1001"/>
        </w:numPr>
        <w:pStyle w:val="Compact"/>
      </w:pPr>
      <w:r>
        <w:rPr>
          <w:bCs/>
          <w:b/>
        </w:rPr>
        <w:t xml:space="preserve">Cultural Nutrition Adaptation:</w:t>
      </w:r>
      <w:r>
        <w:t xml:space="preserve"> </w:t>
      </w:r>
      <w:r>
        <w:t xml:space="preserve">Our Colombo-based team developed culturally resonant dietary plans incorporating local staples (kottu roti, hoppers, jackfruit) instead of generic Western protocols. This increased client retention by 41% as evidenced in our sales database.</w:t>
      </w:r>
    </w:p>
    <w:p>
      <w:pPr>
        <w:numPr>
          <w:ilvl w:val="0"/>
          <w:numId w:val="1001"/>
        </w:numPr>
        <w:pStyle w:val="Compact"/>
      </w:pPr>
      <w:r>
        <w:rPr>
          <w:bCs/>
          <w:b/>
        </w:rPr>
        <w:t xml:space="preserve">Digital Expansion:</w:t>
      </w:r>
      <w:r>
        <w:t xml:space="preserve"> </w:t>
      </w:r>
      <w:r>
        <w:t xml:space="preserve">The introduction of "DietiColombo" mobile app with Sinhala/Tamil interfaces drove 36% of new consultations. Feature highlights include local grocery price comparisons and Ayurvedic supplement integration – a unique differentiator in Sri Lanka's dietitian market.</w:t>
      </w:r>
    </w:p>
    <w:bookmarkEnd w:id="23"/>
    <w:bookmarkStart w:id="24" w:name="challenges-market-barriers"/>
    <w:p>
      <w:pPr>
        <w:pStyle w:val="Heading2"/>
      </w:pPr>
      <w:r>
        <w:t xml:space="preserve">Challenges &amp; Market Barriers</w:t>
      </w:r>
    </w:p>
    <w:p>
      <w:pPr>
        <w:pStyle w:val="FirstParagraph"/>
      </w:pPr>
      <w:r>
        <w:t xml:space="preserve">Despite growth, significant challenges persist in the Sri Lanka Colombo Dietitian sales landscape:</w:t>
      </w:r>
    </w:p>
    <w:p>
      <w:pPr>
        <w:numPr>
          <w:ilvl w:val="0"/>
          <w:numId w:val="1002"/>
        </w:numPr>
        <w:pStyle w:val="Compact"/>
      </w:pPr>
      <w:r>
        <w:rPr>
          <w:bCs/>
          <w:b/>
        </w:rPr>
        <w:t xml:space="preserve">Certification Recognition Gap:</w:t>
      </w:r>
      <w:r>
        <w:t xml:space="preserve"> </w:t>
      </w:r>
      <w:r>
        <w:t xml:space="preserve">Only 34% of Colombo businesses recognize private dietitian certifications against government standards. This necessitates additional sales effort to educate potential clients on professional credentials.</w:t>
      </w:r>
    </w:p>
    <w:p>
      <w:pPr>
        <w:numPr>
          <w:ilvl w:val="0"/>
          <w:numId w:val="1002"/>
        </w:numPr>
        <w:pStyle w:val="Compact"/>
      </w:pPr>
      <w:r>
        <w:rPr>
          <w:bCs/>
          <w:b/>
        </w:rPr>
        <w:t xml:space="preserve">Pricing Sensitivity:</w:t>
      </w:r>
      <w:r>
        <w:t xml:space="preserve"> </w:t>
      </w:r>
      <w:r>
        <w:t xml:space="preserve">While average consultation fees rose, 58% of first-time Colombo clients initially balk at rates above LKR 4,000. Our sales team now employs tiered pricing (LKR 2,500 for basic consultations) to overcome this barrier.</w:t>
      </w:r>
    </w:p>
    <w:p>
      <w:pPr>
        <w:numPr>
          <w:ilvl w:val="0"/>
          <w:numId w:val="1002"/>
        </w:numPr>
        <w:pStyle w:val="Compact"/>
      </w:pPr>
      <w:r>
        <w:rPr>
          <w:bCs/>
          <w:b/>
        </w:rPr>
        <w:t xml:space="preserve">Competition from Non-Professionals:</w:t>
      </w:r>
      <w:r>
        <w:t xml:space="preserve"> </w:t>
      </w:r>
      <w:r>
        <w:t xml:space="preserve">"Wellness influencers" on Instagram offering unregulated diet advice capture 29% of entry-level clients. Our sales strategy now includes targeted social media campaigns highlighting clinical credentials.</w:t>
      </w:r>
    </w:p>
    <w:bookmarkEnd w:id="24"/>
    <w:bookmarkStart w:id="25" w:name="X9ac0860d9ea319715909e5f341e1d25b2c26fdc"/>
    <w:p>
      <w:pPr>
        <w:pStyle w:val="Heading2"/>
      </w:pPr>
      <w:r>
        <w:t xml:space="preserve">Client Success Story: Corporate Wellness Program</w:t>
      </w:r>
    </w:p>
    <w:p>
      <w:pPr>
        <w:pStyle w:val="FirstParagraph"/>
      </w:pPr>
      <w:r>
        <w:t xml:space="preserve">A landmark Q3 sale to Colombo's largest IT firm (over 5,000 employees) demonstrates our strategic approach. Instead of selling individual consultations, we proposed a comprehensive "Metabolic Health Transformation" package:</w:t>
      </w:r>
    </w:p>
    <w:p>
      <w:pPr>
        <w:numPr>
          <w:ilvl w:val="0"/>
          <w:numId w:val="1003"/>
        </w:numPr>
        <w:pStyle w:val="Compact"/>
      </w:pPr>
      <w:r>
        <w:t xml:space="preserve">On-site Dietitian assessments at all company branches</w:t>
      </w:r>
    </w:p>
    <w:p>
      <w:pPr>
        <w:numPr>
          <w:ilvl w:val="0"/>
          <w:numId w:val="1003"/>
        </w:numPr>
        <w:pStyle w:val="Compact"/>
      </w:pPr>
      <w:r>
        <w:t xml:space="preserve">Customized meal plans using local Colombo produce suppliers</w:t>
      </w:r>
    </w:p>
    <w:p>
      <w:pPr>
        <w:numPr>
          <w:ilvl w:val="0"/>
          <w:numId w:val="1003"/>
        </w:numPr>
        <w:pStyle w:val="Compact"/>
      </w:pPr>
      <w:r>
        <w:t xml:space="preserve">Dedicated WhatsApp group for real-time nutrition support</w:t>
      </w:r>
    </w:p>
    <w:p>
      <w:pPr>
        <w:numPr>
          <w:ilvl w:val="0"/>
          <w:numId w:val="1003"/>
        </w:numPr>
        <w:pStyle w:val="Compact"/>
      </w:pPr>
      <w:r>
        <w:t xml:space="preserve">Ayurvedic integration for stress management (highly valued in Sri Lankan corporate culture)</w:t>
      </w:r>
    </w:p>
    <w:p>
      <w:pPr>
        <w:pStyle w:val="FirstParagraph"/>
      </w:pPr>
      <w:r>
        <w:t xml:space="preserve">This resulted in a LKR 9.2M contract – the largest Dietitian service sale in Colombo history. Employee health metrics improved within 4 months, with a 17% reduction in sick days reported by the client. This case now serves as our flagship sales reference for corporate accounts across Sri Lanka Colombo.</w:t>
      </w:r>
    </w:p>
    <w:bookmarkEnd w:id="25"/>
    <w:bookmarkStart w:id="26" w:name="future-sales-strategy-recommendations"/>
    <w:p>
      <w:pPr>
        <w:pStyle w:val="Heading2"/>
      </w:pPr>
      <w:r>
        <w:t xml:space="preserve">Future Sales Strategy Recommendations</w:t>
      </w:r>
    </w:p>
    <w:p>
      <w:pPr>
        <w:pStyle w:val="FirstParagraph"/>
      </w:pPr>
      <w:r>
        <w:t xml:space="preserve">To sustain momentum in the Sri Lanka Colombo market, we recommend these targeted actions:</w:t>
      </w:r>
    </w:p>
    <w:p>
      <w:pPr>
        <w:numPr>
          <w:ilvl w:val="0"/>
          <w:numId w:val="1004"/>
        </w:numPr>
        <w:pStyle w:val="Compact"/>
      </w:pPr>
      <w:r>
        <w:rPr>
          <w:bCs/>
          <w:b/>
        </w:rPr>
        <w:t xml:space="preserve">Government Collaboration:</w:t>
      </w:r>
      <w:r>
        <w:t xml:space="preserve"> </w:t>
      </w:r>
      <w:r>
        <w:t xml:space="preserve">Pursue MOH partnership to develop certified community dietitian programs in Colombo's public health centers – creating a new high-volume sales channel.</w:t>
      </w:r>
    </w:p>
    <w:p>
      <w:pPr>
        <w:numPr>
          <w:ilvl w:val="0"/>
          <w:numId w:val="1004"/>
        </w:numPr>
        <w:pStyle w:val="Compact"/>
      </w:pPr>
      <w:r>
        <w:rPr>
          <w:bCs/>
          <w:b/>
        </w:rPr>
        <w:t xml:space="preserve">Local Ingredient Partnerships:</w:t>
      </w:r>
      <w:r>
        <w:t xml:space="preserve"> </w:t>
      </w:r>
      <w:r>
        <w:t xml:space="preserve">Forge agreements with major supermarkets (like Cargills and Keells) for "Dietitian Approved" product lines, driving referral sales through retail channels.</w:t>
      </w:r>
    </w:p>
    <w:p>
      <w:pPr>
        <w:numPr>
          <w:ilvl w:val="0"/>
          <w:numId w:val="1004"/>
        </w:numPr>
        <w:pStyle w:val="Compact"/>
      </w:pPr>
      <w:r>
        <w:rPr>
          <w:bCs/>
          <w:b/>
        </w:rPr>
        <w:t xml:space="preserve">Digital Sales Expansion:</w:t>
      </w:r>
      <w:r>
        <w:t xml:space="preserve"> </w:t>
      </w:r>
      <w:r>
        <w:t xml:space="preserve">Launch video consultation hours specifically for Sri Lankan rural-to-Colombo migrant workers – an underserved segment representing 23% of our potential client base.</w:t>
      </w:r>
    </w:p>
    <w:p>
      <w:pPr>
        <w:numPr>
          <w:ilvl w:val="0"/>
          <w:numId w:val="1004"/>
        </w:numPr>
        <w:pStyle w:val="Compact"/>
      </w:pPr>
      <w:r>
        <w:rPr>
          <w:bCs/>
          <w:b/>
        </w:rPr>
        <w:t xml:space="preserve">Cultural Content Marketing:</w:t>
      </w:r>
      <w:r>
        <w:t xml:space="preserve"> </w:t>
      </w:r>
      <w:r>
        <w:t xml:space="preserve">Produce Sinhala-language YouTube series featuring Colombo-based Dietitians solving common local dietary challenges (e.g., "Managing Diabetes During Ramadan").</w:t>
      </w:r>
    </w:p>
    <w:bookmarkEnd w:id="26"/>
    <w:bookmarkStart w:id="27" w:name="Xb27a4a1acc6f7532527bacb828d33d42c36d448"/>
    <w:p>
      <w:pPr>
        <w:pStyle w:val="Heading2"/>
      </w:pPr>
      <w:r>
        <w:t xml:space="preserve">Conclusion: The Future of Dietitian Sales in Sri Lanka Colombo</w:t>
      </w:r>
    </w:p>
    <w:p>
      <w:pPr>
        <w:pStyle w:val="FirstParagraph"/>
      </w:pPr>
      <w:r>
        <w:t xml:space="preserve">The trajectory for professional Dietitian services in Sri Lanka Colombo is unequivocally upward. This Sales Report confirms that by strategically adapting to local health priorities, cultural nuances, and economic realities – while maintaining clinical rigor – our business has positioned itself at the forefront of a market poised for 40%+ annual growth. As Colombo continues its transformation into South Asia's wellness capital, certified Dietitians are no longer optional healthcare providers but essential partners in national health strategy. The key to maximizing sales lies in deepening community integration: where our services become as recognizable in Colombo households as the morning cup of Ceylon tea.</w:t>
      </w:r>
    </w:p>
    <w:p>
      <w:pPr>
        <w:pStyle w:val="BodyText"/>
      </w:pPr>
      <w:r>
        <w:t xml:space="preserve">Prepared for Sri Lanka Colombo Healthcare Leadership Group | September 2023</w:t>
      </w:r>
      <w:r>
        <w:br/>
      </w:r>
      <w:r>
        <w:rPr>
          <w:bCs/>
          <w:b/>
        </w:rPr>
        <w:t xml:space="preserve">Report Duration:</w:t>
      </w:r>
      <w:r>
        <w:t xml:space="preserve"> </w:t>
      </w:r>
      <w:r>
        <w:t xml:space="preserve">Q1-Q3 2023 |</w:t>
      </w:r>
      <w:r>
        <w:t xml:space="preserve"> </w:t>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Sri Lanka Colombo Market</dc:title>
  <dc:creator/>
  <dc:language>en</dc:language>
  <cp:keywords/>
  <dcterms:created xsi:type="dcterms:W3CDTF">2026-07-23T10:40:49Z</dcterms:created>
  <dcterms:modified xsi:type="dcterms:W3CDTF">2026-07-23T10:40:49Z</dcterms:modified>
</cp:coreProperties>
</file>

<file path=docProps/custom.xml><?xml version="1.0" encoding="utf-8"?>
<Properties xmlns="http://schemas.openxmlformats.org/officeDocument/2006/custom-properties" xmlns:vt="http://schemas.openxmlformats.org/officeDocument/2006/docPropsVTypes"/>
</file>