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fe4db23120d6306488d7a93f9871e3b7ee6a51"/>
    <w:p>
      <w:pPr>
        <w:pStyle w:val="Heading1"/>
      </w:pPr>
      <w:r>
        <w:t xml:space="preserve">Sales Report: Dietitian Services Performance in Sudan Khartoum (Q3 2023)</w:t>
      </w:r>
    </w:p>
    <w:p>
      <w:pPr>
        <w:pStyle w:val="FirstParagraph"/>
      </w:pPr>
      <w:r>
        <w:t xml:space="preserve">This comprehensive Sales Report details the operational and commercial performance of our premium Dietitian services across Sudan's capital, Khartoum. As the leading nutrition consultancy in Eastern Africa, we've strategically focused on expanding our Dietitian network within Khartoum to address critical health needs while navigating the unique socio-economic landscape of Sudan. This report covers market penetration, client acquisition metrics, service revenue streams, and strategic recommendations for sustainable growth in this vital market.</w:t>
      </w:r>
    </w:p>
    <w:bookmarkStart w:id="20" w:name="Xca82ea2810945b7829a9819ec1b62f9fd0ea5d3"/>
    <w:p>
      <w:pPr>
        <w:pStyle w:val="Heading2"/>
      </w:pPr>
      <w:r>
        <w:t xml:space="preserve">Market Context: Nutrition Demand in Khartoum</w:t>
      </w:r>
    </w:p>
    <w:p>
      <w:pPr>
        <w:pStyle w:val="FirstParagraph"/>
      </w:pPr>
      <w:r>
        <w:t xml:space="preserve">Khartoum's rapidly urbanizing population faces escalating nutrition-related challenges including rising obesity rates (now at 38% among adults), diabetes prevalence (estimated 15% of adults), and malnutrition among vulnerable groups. According to the Sudanese Ministry of Health, 72% of Khartoum residents experience diet-related health concerns but lack access to professional Dietitian guidance due to limited local services. This gap represents a $14.2 million annual market opportunity we've strategically targeted since our 2020 entry into Sudan Khartoum.</w:t>
      </w:r>
    </w:p>
    <w:p>
      <w:pPr>
        <w:pStyle w:val="BodyText"/>
      </w:pPr>
      <w:r>
        <w:rPr>
          <w:bCs/>
          <w:b/>
        </w:rPr>
        <w:t xml:space="preserve">Key Insight:</w:t>
      </w:r>
      <w:r>
        <w:t xml:space="preserve"> </w:t>
      </w:r>
      <w:r>
        <w:t xml:space="preserve">In Khartoum, cultural dietary habits (e.g., high consumption of sorghum-based staples, sugary beverages) combined with economic constraints create unique nutrition challenges. Our Dietitian service adaptation—incorporating locally available ingredients like millet and groundnut oil—has been instrumental in client retention.</w:t>
      </w:r>
    </w:p>
    <w:bookmarkEnd w:id="20"/>
    <w:bookmarkStart w:id="21" w:name="q3-2023-sales-performance-highlights"/>
    <w:p>
      <w:pPr>
        <w:pStyle w:val="Heading2"/>
      </w:pPr>
      <w:r>
        <w:t xml:space="preserve">Q3 2023 Sales Performance Highlights</w:t>
      </w:r>
    </w:p>
    <w:p>
      <w:pPr>
        <w:pStyle w:val="FirstParagraph"/>
      </w:pPr>
      <w:r>
        <w:t xml:space="preserve">Our Sudan Khartoum Dietitian division achieved remarkable growth during Q3 2023, with total sales reaching $87,500 (a 41% quarter-over-quarter increase). This represents:</w:t>
      </w:r>
    </w:p>
    <w:p>
      <w:pPr>
        <w:numPr>
          <w:ilvl w:val="0"/>
          <w:numId w:val="1001"/>
        </w:numPr>
        <w:pStyle w:val="Compact"/>
      </w:pPr>
      <w:r>
        <w:rPr>
          <w:bCs/>
          <w:b/>
        </w:rPr>
        <w:t xml:space="preserve">Client Acquisition:</w:t>
      </w:r>
      <w:r>
        <w:t xml:space="preserve"> </w:t>
      </w:r>
      <w:r>
        <w:t xml:space="preserve">217 new clients acquired (vs. 158 in Q2), including 63 corporate partnerships with Khartoum-based businesses</w:t>
      </w:r>
    </w:p>
    <w:p>
      <w:pPr>
        <w:numPr>
          <w:ilvl w:val="0"/>
          <w:numId w:val="1001"/>
        </w:numPr>
        <w:pStyle w:val="Compact"/>
      </w:pPr>
      <w:r>
        <w:rPr>
          <w:bCs/>
          <w:b/>
        </w:rPr>
        <w:t xml:space="preserve">Service Revenue Mix:</w:t>
      </w:r>
      <w:r>
        <w:t xml:space="preserve"> </w:t>
      </w:r>
      <w:r>
        <w:t xml:space="preserve">Personalized meal planning (52%), diabetes management programs (30%), weight loss coaching (14%), and corporate wellness packages (4%)</w:t>
      </w:r>
    </w:p>
    <w:p>
      <w:pPr>
        <w:numPr>
          <w:ilvl w:val="0"/>
          <w:numId w:val="1001"/>
        </w:numPr>
        <w:pStyle w:val="Compact"/>
      </w:pPr>
      <w:r>
        <w:rPr>
          <w:bCs/>
          <w:b/>
        </w:rPr>
        <w:t xml:space="preserve">Retention Rate:</w:t>
      </w:r>
      <w:r>
        <w:t xml:space="preserve"> </w:t>
      </w:r>
      <w:r>
        <w:t xml:space="preserve">78% of clients renewed for Q3 after initial engagement—significantly above the 65% industry benchmark in Sudan</w:t>
      </w:r>
    </w:p>
    <w:p>
      <w:pPr>
        <w:numPr>
          <w:ilvl w:val="0"/>
          <w:numId w:val="1001"/>
        </w:numPr>
        <w:pStyle w:val="Compact"/>
      </w:pPr>
      <w:r>
        <w:rPr>
          <w:bCs/>
          <w:b/>
        </w:rPr>
        <w:t xml:space="preserve">Premium Tier Growth:</w:t>
      </w:r>
      <w:r>
        <w:t xml:space="preserve"> </w:t>
      </w:r>
      <w:r>
        <w:t xml:space="preserve">High-value "Elite Dietitian Consultation" packages (4 sessions, $250) grew by 173% YoY</w:t>
      </w:r>
    </w:p>
    <w:bookmarkEnd w:id="21"/>
    <w:bookmarkStart w:id="22" w:name="X7f9bb5b1a280d385105f3de2f7375c5674f0ee1"/>
    <w:p>
      <w:pPr>
        <w:pStyle w:val="Heading2"/>
      </w:pPr>
      <w:r>
        <w:t xml:space="preserve">Customer Insights: Khartoum Client Profile</w:t>
      </w:r>
    </w:p>
    <w:p>
      <w:pPr>
        <w:pStyle w:val="FirstParagraph"/>
      </w:pPr>
      <w:r>
        <w:t xml:space="preserve">Data reveals distinct patterns in Sudan Khartoum's Dietitian service adoption:</w:t>
      </w:r>
    </w:p>
    <w:p>
      <w:pPr>
        <w:pStyle w:val="BodyText"/>
      </w:pPr>
      <w:r>
        <w:rPr>
          <w:bCs/>
          <w:b/>
        </w:rPr>
        <w:t xml:space="preserve">Demographics:</w:t>
      </w:r>
      <w:r>
        <w:t xml:space="preserve"> </w:t>
      </w:r>
      <w:r>
        <w:t xml:space="preserve">68% of clients are women aged 28-45 from middle-to-upper income households in Khartoum's affluent districts (e.g., Al-Riyadh, Bab al-Sudi). Notably, 37% are health-conscious professionals working in Khartoum's financial hub (Khartoum City Center).</w:t>
      </w:r>
    </w:p>
    <w:p>
      <w:pPr>
        <w:pStyle w:val="BodyText"/>
      </w:pPr>
      <w:r>
        <w:rPr>
          <w:bCs/>
          <w:b/>
        </w:rPr>
        <w:t xml:space="preserve">Primary Motivations:</w:t>
      </w:r>
    </w:p>
    <w:p>
      <w:pPr>
        <w:numPr>
          <w:ilvl w:val="0"/>
          <w:numId w:val="1002"/>
        </w:numPr>
        <w:pStyle w:val="Compact"/>
      </w:pPr>
      <w:r>
        <w:t xml:space="preserve">Diabetes management (42% of new clients)</w:t>
      </w:r>
    </w:p>
    <w:p>
      <w:pPr>
        <w:numPr>
          <w:ilvl w:val="0"/>
          <w:numId w:val="1002"/>
        </w:numPr>
        <w:pStyle w:val="Compact"/>
      </w:pPr>
      <w:r>
        <w:t xml:space="preserve">Achieving weight goals while respecting cultural food preferences (35%)</w:t>
      </w:r>
    </w:p>
    <w:p>
      <w:pPr>
        <w:numPr>
          <w:ilvl w:val="0"/>
          <w:numId w:val="1002"/>
        </w:numPr>
        <w:pStyle w:val="Compact"/>
      </w:pPr>
      <w:r>
        <w:t xml:space="preserve">Cancer recovery nutrition support (18%, driven by Khartoum's expanding oncology clinics)</w:t>
      </w:r>
    </w:p>
    <w:p>
      <w:pPr>
        <w:pStyle w:val="FirstParagraph"/>
      </w:pPr>
      <w:r>
        <w:rPr>
          <w:bCs/>
          <w:b/>
        </w:rPr>
        <w:t xml:space="preserve">Client Feedback:</w:t>
      </w:r>
      <w:r>
        <w:t xml:space="preserve"> </w:t>
      </w:r>
      <w:r>
        <w:t xml:space="preserve">"Your Dietitian understood Sudanese cooking traditions—my family now eats healthier without abandoning our culture." - Fatima A., Omdurman client (Q3 survey)</w:t>
      </w:r>
    </w:p>
    <w:bookmarkEnd w:id="22"/>
    <w:bookmarkStart w:id="23" w:name="operational-challenges-in-sudan-khartoum"/>
    <w:p>
      <w:pPr>
        <w:pStyle w:val="Heading2"/>
      </w:pPr>
      <w:r>
        <w:t xml:space="preserve">Operational Challenges in Sudan Khartoum</w:t>
      </w:r>
    </w:p>
    <w:p>
      <w:pPr>
        <w:pStyle w:val="FirstParagraph"/>
      </w:pPr>
      <w:r>
        <w:t xml:space="preserve">Despite strong demand, we faced significant hurdles in Khartoum's market:</w:t>
      </w:r>
    </w:p>
    <w:p>
      <w:pPr>
        <w:numPr>
          <w:ilvl w:val="0"/>
          <w:numId w:val="1003"/>
        </w:numPr>
        <w:pStyle w:val="Compact"/>
      </w:pPr>
      <w:r>
        <w:rPr>
          <w:bCs/>
          <w:b/>
        </w:rPr>
        <w:t xml:space="preserve">Economic Volatility:</w:t>
      </w:r>
      <w:r>
        <w:t xml:space="preserve"> </w:t>
      </w:r>
      <w:r>
        <w:t xml:space="preserve">Currency fluctuations (Sudanese pound devaluation) required dynamic pricing adjustments for our Dietitian packages. We implemented a 15% cost increase in July 2023, offset by flexible payment plans.</w:t>
      </w:r>
    </w:p>
    <w:p>
      <w:pPr>
        <w:numPr>
          <w:ilvl w:val="0"/>
          <w:numId w:val="1003"/>
        </w:numPr>
        <w:pStyle w:val="Compact"/>
      </w:pPr>
      <w:r>
        <w:rPr>
          <w:bCs/>
          <w:b/>
        </w:rPr>
        <w:t xml:space="preserve">Infrastructure Limitations:</w:t>
      </w:r>
      <w:r>
        <w:t xml:space="preserve"> </w:t>
      </w:r>
      <w:r>
        <w:t xml:space="preserve">Limited digital infrastructure delayed telehealth services. We partnered with Khartoum's National Telecommunications to establish offline appointment systems in underserved areas.</w:t>
      </w:r>
    </w:p>
    <w:p>
      <w:pPr>
        <w:numPr>
          <w:ilvl w:val="0"/>
          <w:numId w:val="1003"/>
        </w:numPr>
        <w:pStyle w:val="Compact"/>
      </w:pPr>
      <w:r>
        <w:rPr>
          <w:bCs/>
          <w:b/>
        </w:rPr>
        <w:t xml:space="preserve">Cultural Sensitivity:</w:t>
      </w:r>
      <w:r>
        <w:t xml:space="preserve"> </w:t>
      </w:r>
      <w:r>
        <w:t xml:space="preserve">Initial meal plans failed when not accounting for Ramadan fasting patterns. Our Dietitian team now incorporates Islamic dietary guidelines into all nutrition plans for Khartoum clients.</w:t>
      </w:r>
    </w:p>
    <w:bookmarkEnd w:id="23"/>
    <w:bookmarkStart w:id="24" w:name="Xa1397a276e32f406240b366920ecfd5bc9c3765"/>
    <w:p>
      <w:pPr>
        <w:pStyle w:val="Heading2"/>
      </w:pPr>
      <w:r>
        <w:t xml:space="preserve">Strategic Opportunities Emerging in Khartoum</w:t>
      </w:r>
    </w:p>
    <w:p>
      <w:pPr>
        <w:pStyle w:val="FirstParagraph"/>
      </w:pPr>
      <w:r>
        <w:t xml:space="preserve">Khartoum presents unprecedented growth vectors for our Dietitian services:</w:t>
      </w:r>
    </w:p>
    <w:p>
      <w:pPr>
        <w:numPr>
          <w:ilvl w:val="0"/>
          <w:numId w:val="1004"/>
        </w:numPr>
        <w:pStyle w:val="Compact"/>
      </w:pPr>
      <w:r>
        <w:rPr>
          <w:bCs/>
          <w:b/>
        </w:rPr>
        <w:t xml:space="preserve">Government Partnerships:</w:t>
      </w:r>
      <w:r>
        <w:t xml:space="preserve"> </w:t>
      </w:r>
      <w:r>
        <w:t xml:space="preserve">The Sudan Ministry of Health launched a national diabetes initiative in August 2023. We're negotiating a $50,000 contract to provide Dietitian services across Khartoum's public health centers.</w:t>
      </w:r>
    </w:p>
    <w:p>
      <w:pPr>
        <w:numPr>
          <w:ilvl w:val="0"/>
          <w:numId w:val="1004"/>
        </w:numPr>
        <w:pStyle w:val="Compact"/>
      </w:pPr>
      <w:r>
        <w:rPr>
          <w:bCs/>
          <w:b/>
        </w:rPr>
        <w:t xml:space="preserve">Corporate Expansion:</w:t>
      </w:r>
      <w:r>
        <w:t xml:space="preserve"> </w:t>
      </w:r>
      <w:r>
        <w:t xml:space="preserve">Partnering with Khartoum's top employers (e.g., Bank of Sudan, Al-Merrikh Sports Club) for workplace wellness programs—projected $35,000 in Q4 revenue.</w:t>
      </w:r>
    </w:p>
    <w:p>
      <w:pPr>
        <w:numPr>
          <w:ilvl w:val="0"/>
          <w:numId w:val="1004"/>
        </w:numPr>
        <w:pStyle w:val="Compact"/>
      </w:pPr>
      <w:r>
        <w:rPr>
          <w:bCs/>
          <w:b/>
        </w:rPr>
        <w:t xml:space="preserve">Community Outreach:</w:t>
      </w:r>
      <w:r>
        <w:t xml:space="preserve"> </w:t>
      </w:r>
      <w:r>
        <w:t xml:space="preserve">Launching free "Nutrition Awareness Workshops" at Khartoum's community centers to convert awareness into paid Dietitian services (27% of attendees became clients in pilot).</w:t>
      </w:r>
    </w:p>
    <w:bookmarkEnd w:id="24"/>
    <w:bookmarkStart w:id="25" w:name="X02a20cb6277deb004cdb6a25b22724ec6911639"/>
    <w:p>
      <w:pPr>
        <w:pStyle w:val="Heading2"/>
      </w:pPr>
      <w:r>
        <w:t xml:space="preserve">Recommendations for Sudan Khartoum Growth</w:t>
      </w:r>
    </w:p>
    <w:p>
      <w:pPr>
        <w:pStyle w:val="FirstParagraph"/>
      </w:pPr>
      <w:r>
        <w:t xml:space="preserve">To capitalize on Khartoum's market potential, we recommend:</w:t>
      </w:r>
    </w:p>
    <w:p>
      <w:pPr>
        <w:numPr>
          <w:ilvl w:val="0"/>
          <w:numId w:val="1005"/>
        </w:numPr>
        <w:pStyle w:val="Compact"/>
      </w:pPr>
      <w:r>
        <w:rPr>
          <w:bCs/>
          <w:b/>
        </w:rPr>
        <w:t xml:space="preserve">Localize Dietitian Training:</w:t>
      </w:r>
      <w:r>
        <w:t xml:space="preserve"> </w:t>
      </w:r>
      <w:r>
        <w:t xml:space="preserve">Establish a certification program with University of Khartoum to train 50 new Sudanese Dietitians by Q2 2024—reducing service costs by 30% while increasing cultural relevance.</w:t>
      </w:r>
    </w:p>
    <w:p>
      <w:pPr>
        <w:numPr>
          <w:ilvl w:val="0"/>
          <w:numId w:val="1005"/>
        </w:numPr>
        <w:pStyle w:val="Compact"/>
      </w:pPr>
      <w:r>
        <w:rPr>
          <w:bCs/>
          <w:b/>
        </w:rPr>
        <w:t xml:space="preserve">Hybrid Service Model:</w:t>
      </w:r>
      <w:r>
        <w:t xml:space="preserve"> </w:t>
      </w:r>
      <w:r>
        <w:t xml:space="preserve">Develop SMS-based nutrition coaching for low-smartphone users (addressing Khartoum's 68% smartphone penetration rate) at $5 per month.</w:t>
      </w:r>
    </w:p>
    <w:p>
      <w:pPr>
        <w:numPr>
          <w:ilvl w:val="0"/>
          <w:numId w:val="1005"/>
        </w:numPr>
        <w:pStyle w:val="Compact"/>
      </w:pPr>
      <w:r>
        <w:rPr>
          <w:bCs/>
          <w:b/>
        </w:rPr>
        <w:t xml:space="preserve">Strategic Partnerships:</w:t>
      </w:r>
      <w:r>
        <w:t xml:space="preserve"> </w:t>
      </w:r>
      <w:r>
        <w:t xml:space="preserve">Collaborate with Khartoum's major grocery chains (e.g., Al-Jamal Supermarkets) for in-store Dietitian consultations—projecting 200 new clients monthly from this channel.</w:t>
      </w:r>
    </w:p>
    <w:p>
      <w:pPr>
        <w:pStyle w:val="FirstParagraph"/>
      </w:pPr>
      <w:r>
        <w:rPr>
          <w:bCs/>
          <w:b/>
        </w:rPr>
        <w:t xml:space="preserve">Projection:</w:t>
      </w:r>
      <w:r>
        <w:t xml:space="preserve"> </w:t>
      </w:r>
      <w:r>
        <w:t xml:space="preserve">With these strategies, we forecast $215,000 in annual revenue from Sudan Khartoum by Q4 2024—representing a 138% growth from 2023's full-year performance. This positions us to capture 65% of Khartoum's premium dietitian market within two years.</w:t>
      </w:r>
    </w:p>
    <w:bookmarkEnd w:id="25"/>
    <w:bookmarkStart w:id="26" w:name="Xebbfe5c3dfef86e3993a6eeda7a8dbaae1a4340"/>
    <w:p>
      <w:pPr>
        <w:pStyle w:val="Heading2"/>
      </w:pPr>
      <w:r>
        <w:t xml:space="preserve">Conclusion: Nutrition as a Catalyst for Khartoum's Health Transformation</w:t>
      </w:r>
    </w:p>
    <w:p>
      <w:pPr>
        <w:pStyle w:val="FirstParagraph"/>
      </w:pPr>
      <w:r>
        <w:t xml:space="preserve">The sales trajectory of our Dietitian services in Sudan Khartoum underscores a transformative opportunity. We've moved beyond mere service provision to becoming an essential partner in addressing Khartoum's public health crisis. Our success stems from respecting local culture while delivering evidence-based nutrition—proving that professional Dietitian care is not just viable, but increasingly indispensable across Sudan's capital.</w:t>
      </w:r>
    </w:p>
    <w:p>
      <w:pPr>
        <w:pStyle w:val="BodyText"/>
      </w:pPr>
      <w:r>
        <w:t xml:space="preserve">As we deepen our commitment to Sudan Khartoum through expanded service networks and community engagement, this Sales Report confirms that investing in culturally intelligent dietitian solutions yields exceptional returns. The path forward is clear: leverage Khartoum's unique market dynamics to build sustainable nutrition services that improve health outcomes while driving business growth. With strategic execution, our Dietitian division will become synonymous with health excellence across Sudan.</w:t>
      </w:r>
    </w:p>
    <w:p>
      <w:pPr>
        <w:pStyle w:val="BodyText"/>
      </w:pPr>
      <w:r>
        <w:rPr>
          <w:bCs/>
          <w:b/>
        </w:rPr>
        <w:t xml:space="preserve">Prepared By:</w:t>
      </w:r>
      <w:r>
        <w:t xml:space="preserve"> </w:t>
      </w:r>
      <w:r>
        <w:t xml:space="preserve">Global Nutrition Analytics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Sudan Khartoum</dc:title>
  <dc:creator/>
  <dc:language>en</dc:language>
  <cp:keywords/>
  <dcterms:created xsi:type="dcterms:W3CDTF">2026-07-23T11:32:53Z</dcterms:created>
  <dcterms:modified xsi:type="dcterms:W3CDTF">2026-07-23T11:32:53Z</dcterms:modified>
</cp:coreProperties>
</file>

<file path=docProps/custom.xml><?xml version="1.0" encoding="utf-8"?>
<Properties xmlns="http://schemas.openxmlformats.org/officeDocument/2006/custom-properties" xmlns:vt="http://schemas.openxmlformats.org/officeDocument/2006/docPropsVTypes"/>
</file>