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Thailand</w:t>
      </w:r>
      <w:r>
        <w:t xml:space="preserve"> </w:t>
      </w:r>
      <w:r>
        <w:t xml:space="preserve">Bangkok</w:t>
      </w:r>
    </w:p>
    <w:bookmarkStart w:id="36" w:name="Xf7d6822955123c9beda01bc668f8284b69148cb"/>
    <w:p>
      <w:pPr>
        <w:pStyle w:val="Heading1"/>
      </w:pPr>
      <w:r>
        <w:t xml:space="preserve">Sales Report: Strategic Growth Opportunities for Dietitian Services in Thailand Bangkok (Q3 2023)</w:t>
      </w:r>
    </w:p>
    <w:bookmarkStart w:id="20" w:name="executive-summary"/>
    <w:p>
      <w:pPr>
        <w:pStyle w:val="Heading2"/>
      </w:pPr>
      <w:r>
        <w:t xml:space="preserve">Executive Summary</w:t>
      </w:r>
    </w:p>
    <w:p>
      <w:pPr>
        <w:pStyle w:val="FirstParagraph"/>
      </w:pPr>
      <w:r>
        <w:t xml:space="preserve">This comprehensive Sales Report details the burgeoning market potential for professional Dietitian services within Thailand's capital city, Bangkok. Analyzing current sales performance, market dynamics, and consumer behavior across Bangkok's healthcare and wellness sectors, this document confirms Dietitian services as a high-growth vertical with exceptional revenue potential. The report identifies key drivers of demand, competitive positioning challenges, and actionable strategies to capture 25% market share within the next 18 months.</w:t>
      </w:r>
    </w:p>
    <w:bookmarkEnd w:id="20"/>
    <w:bookmarkStart w:id="21" w:name="X2a188a09ba2402b49e64336c496c1067373f6c0"/>
    <w:p>
      <w:pPr>
        <w:pStyle w:val="Heading2"/>
      </w:pPr>
      <w:r>
        <w:t xml:space="preserve">Market Context: Dietitians in Thailand Bangkok</w:t>
      </w:r>
    </w:p>
    <w:p>
      <w:pPr>
        <w:pStyle w:val="FirstParagraph"/>
      </w:pPr>
      <w:r>
        <w:t xml:space="preserve">Bangkok's urban population (over 10 million residents) exhibits rapidly rising health consciousness, driven by increasing obesity rates (36.9% of adults are overweight or obese per WHO 2023 data), diabetes prevalence (17.8%), and a booming wellness tourism industry. This creates unprecedented demand for certified Dietitian services – a sector historically underserved in Thailand's healthcare landscape. The Thai Ministry of Public Health has recently prioritized non-communicable disease prevention, creating favorable regulatory conditions for Dietitian-led interventions.</w:t>
      </w:r>
    </w:p>
    <w:bookmarkEnd w:id="21"/>
    <w:bookmarkStart w:id="22" w:name="current-sales-performance-q1-q3-2023"/>
    <w:p>
      <w:pPr>
        <w:pStyle w:val="Heading2"/>
      </w:pPr>
      <w:r>
        <w:t xml:space="preserve">Current Sales Performance (Q1-Q3 2023)</w:t>
      </w:r>
    </w:p>
    <w:p>
      <w:pPr>
        <w:pStyle w:val="FirstParagraph"/>
      </w:pPr>
      <w:r>
        <w:t xml:space="preserve">Our Bangkok-based dietitian service platform achieved remarkable growth:</w:t>
      </w:r>
    </w:p>
    <w:p>
      <w:pPr>
        <w:numPr>
          <w:ilvl w:val="0"/>
          <w:numId w:val="1001"/>
        </w:numPr>
        <w:pStyle w:val="Compact"/>
      </w:pPr>
      <w:r>
        <w:rPr>
          <w:bCs/>
          <w:b/>
        </w:rPr>
        <w:t xml:space="preserve">Revenue Growth:</w:t>
      </w:r>
      <w:r>
        <w:t xml:space="preserve"> </w:t>
      </w:r>
      <w:r>
        <w:t xml:space="preserve">147% year-over-year (YoY) increase, reaching THB 18.5 million (approx. USD $530,000) in Q3 alone</w:t>
      </w:r>
    </w:p>
    <w:p>
      <w:pPr>
        <w:numPr>
          <w:ilvl w:val="0"/>
          <w:numId w:val="1001"/>
        </w:numPr>
        <w:pStyle w:val="Compact"/>
      </w:pPr>
      <w:r>
        <w:rPr>
          <w:bCs/>
          <w:b/>
        </w:rPr>
        <w:t xml:space="preserve">Client Acquisition:</w:t>
      </w:r>
      <w:r>
        <w:t xml:space="preserve"> </w:t>
      </w:r>
      <w:r>
        <w:t xml:space="preserve">2,347 new clients acquired in Q3 – a 92% increase from Q2</w:t>
      </w:r>
    </w:p>
    <w:p>
      <w:pPr>
        <w:numPr>
          <w:ilvl w:val="0"/>
          <w:numId w:val="1001"/>
        </w:numPr>
        <w:pStyle w:val="Compact"/>
      </w:pPr>
      <w:r>
        <w:rPr>
          <w:bCs/>
          <w:b/>
        </w:rPr>
        <w:t xml:space="preserve">Service Mix:</w:t>
      </w:r>
    </w:p>
    <w:p>
      <w:pPr>
        <w:numPr>
          <w:ilvl w:val="1"/>
          <w:numId w:val="1002"/>
        </w:numPr>
        <w:pStyle w:val="Compact"/>
      </w:pPr>
      <w:r>
        <w:t xml:space="preserve">Clinical Nutrition: 48% of revenue (hospital partnerships)</w:t>
      </w:r>
    </w:p>
    <w:p>
      <w:pPr>
        <w:numPr>
          <w:ilvl w:val="1"/>
          <w:numId w:val="1002"/>
        </w:numPr>
        <w:pStyle w:val="Compact"/>
      </w:pPr>
      <w:r>
        <w:t xml:space="preserve">Corporate Wellness Programs: 31% (MNCs in Sathorn/Rama IX zones)</w:t>
      </w:r>
    </w:p>
    <w:p>
      <w:pPr>
        <w:numPr>
          <w:ilvl w:val="1"/>
          <w:numId w:val="1002"/>
        </w:numPr>
        <w:pStyle w:val="Compact"/>
      </w:pPr>
      <w:r>
        <w:t xml:space="preserve">Personalized Meal Planning: 21% (digital subscription model)</w:t>
      </w:r>
    </w:p>
    <w:bookmarkEnd w:id="22"/>
    <w:bookmarkStart w:id="27" w:name="key-growth-drivers-in-bangkok-market"/>
    <w:p>
      <w:pPr>
        <w:pStyle w:val="Heading2"/>
      </w:pPr>
      <w:r>
        <w:t xml:space="preserve">Key Growth Drivers in Bangkok Market</w:t>
      </w:r>
    </w:p>
    <w:p>
      <w:pPr>
        <w:pStyle w:val="FirstParagraph"/>
      </w:pPr>
      <w:r>
        <w:t xml:space="preserve">The following factors are accelerating sales for certified Dietitian services in Thailand Bangkok:</w:t>
      </w:r>
    </w:p>
    <w:bookmarkStart w:id="23" w:name="healthcare-system-transformation"/>
    <w:p>
      <w:pPr>
        <w:pStyle w:val="Heading3"/>
      </w:pPr>
      <w:r>
        <w:t xml:space="preserve">1. Healthcare System Transformation</w:t>
      </w:r>
    </w:p>
    <w:p>
      <w:pPr>
        <w:pStyle w:val="FirstParagraph"/>
      </w:pPr>
      <w:r>
        <w:t xml:space="preserve">Bangkok's public hospitals (e.g., Siriraj, King Chulalongkorn) now mandate dietitian consultations for diabetic and cardiac patients, creating a stable referral stream. Private clinics like Bumrungrad and Bangkok Hospital report 40% higher patient retention when Dietitian services are integrated.</w:t>
      </w:r>
    </w:p>
    <w:bookmarkEnd w:id="23"/>
    <w:bookmarkStart w:id="24" w:name="corporate-wellness-boom"/>
    <w:p>
      <w:pPr>
        <w:pStyle w:val="Heading3"/>
      </w:pPr>
      <w:r>
        <w:t xml:space="preserve">2. Corporate Wellness Boom</w:t>
      </w:r>
    </w:p>
    <w:p>
      <w:pPr>
        <w:pStyle w:val="FirstParagraph"/>
      </w:pPr>
      <w:r>
        <w:t xml:space="preserve">58 major multinational companies (including tech firms in Bangna Tech Town and finance centers in Lumpini) have signed annual wellness contracts including Dietitian sessions. Sales data shows these contracts generate 3x higher lifetime value than individual clients.</w:t>
      </w:r>
    </w:p>
    <w:bookmarkEnd w:id="24"/>
    <w:bookmarkStart w:id="25" w:name="tourism-driven-demand"/>
    <w:p>
      <w:pPr>
        <w:pStyle w:val="Heading3"/>
      </w:pPr>
      <w:r>
        <w:t xml:space="preserve">3. Tourism-Driven Demand</w:t>
      </w:r>
    </w:p>
    <w:p>
      <w:pPr>
        <w:pStyle w:val="FirstParagraph"/>
      </w:pPr>
      <w:r>
        <w:t xml:space="preserve">Bangkok's medical tourism sector (contributing 12% to healthcare revenue) drives significant demand from international visitors seeking weight management and metabolic health solutions. Our sales team captured 28% of this segment through partnerships with luxury resorts (e.g., Four Seasons, Siam Bayshore).</w:t>
      </w:r>
    </w:p>
    <w:bookmarkEnd w:id="25"/>
    <w:bookmarkStart w:id="26" w:name="digital-adoption-surge"/>
    <w:p>
      <w:pPr>
        <w:pStyle w:val="Heading3"/>
      </w:pPr>
      <w:r>
        <w:t xml:space="preserve">4. Digital Adoption Surge</w:t>
      </w:r>
    </w:p>
    <w:p>
      <w:pPr>
        <w:pStyle w:val="FirstParagraph"/>
      </w:pPr>
      <w:r>
        <w:t xml:space="preserve">The Thai government's "Digital Health" initiative accelerated adoption of tele-dietitian services. Our app-based platform saw 76% user growth in Bangkok as residents sought convenient access during traffic congestion – a critical pain point for urban professionals.</w:t>
      </w:r>
    </w:p>
    <w:bookmarkEnd w:id="26"/>
    <w:bookmarkEnd w:id="27"/>
    <w:bookmarkStart w:id="28" w:name="competitive-landscape-analysis"/>
    <w:p>
      <w:pPr>
        <w:pStyle w:val="Heading2"/>
      </w:pPr>
      <w:r>
        <w:t xml:space="preserve">Competitive Landscape Analysis</w:t>
      </w:r>
    </w:p>
    <w:p>
      <w:pPr>
        <w:pStyle w:val="FirstParagraph"/>
      </w:pPr>
      <w:r>
        <w:t xml:space="preserve">Bangkok's Dietitian market remains fragmented with only 17% of practitioners certified by the Thai Dietitians Association (TDA). Key competitive weaknesses include:</w:t>
      </w:r>
    </w:p>
    <w:p>
      <w:pPr>
        <w:numPr>
          <w:ilvl w:val="0"/>
          <w:numId w:val="1003"/>
        </w:numPr>
        <w:pStyle w:val="Compact"/>
      </w:pPr>
      <w:r>
        <w:rPr>
          <w:bCs/>
          <w:b/>
        </w:rPr>
        <w:t xml:space="preserve">Low Digital Integration:</w:t>
      </w:r>
      <w:r>
        <w:t xml:space="preserve"> </w:t>
      </w:r>
      <w:r>
        <w:t xml:space="preserve">83% of competitors still rely on in-person-only models</w:t>
      </w:r>
    </w:p>
    <w:p>
      <w:pPr>
        <w:numPr>
          <w:ilvl w:val="0"/>
          <w:numId w:val="1003"/>
        </w:numPr>
        <w:pStyle w:val="Compact"/>
      </w:pPr>
      <w:r>
        <w:rPr>
          <w:bCs/>
          <w:b/>
        </w:rPr>
        <w:t xml:space="preserve">Regulatory Gaps:</w:t>
      </w:r>
      <w:r>
        <w:t xml:space="preserve"> </w:t>
      </w:r>
      <w:r>
        <w:t xml:space="preserve">Only 29% of clinics properly document Dietitian service outcomes per TDA guidelines</w:t>
      </w:r>
    </w:p>
    <w:p>
      <w:pPr>
        <w:numPr>
          <w:ilvl w:val="0"/>
          <w:numId w:val="1003"/>
        </w:numPr>
        <w:pStyle w:val="Compact"/>
      </w:pPr>
      <w:r>
        <w:rPr>
          <w:bCs/>
          <w:b/>
        </w:rPr>
        <w:t xml:space="preserve">Pricing Inconsistency:</w:t>
      </w:r>
      <w:r>
        <w:t xml:space="preserve"> </w:t>
      </w:r>
      <w:r>
        <w:t xml:space="preserve">Average session rates vary by 200% across Bangkok (THB 500–THB 1,500) creating consumer confusion</w:t>
      </w:r>
    </w:p>
    <w:bookmarkEnd w:id="28"/>
    <w:bookmarkStart w:id="32" w:name="sales-challenges-mitigation-strategies"/>
    <w:p>
      <w:pPr>
        <w:pStyle w:val="Heading2"/>
      </w:pPr>
      <w:r>
        <w:t xml:space="preserve">Sales Challenges &amp; Mitigation Strategies</w:t>
      </w:r>
    </w:p>
    <w:p>
      <w:pPr>
        <w:pStyle w:val="FirstParagraph"/>
      </w:pPr>
      <w:r>
        <w:t xml:space="preserve">Despite strong growth, three critical challenges require immediate action:</w:t>
      </w:r>
    </w:p>
    <w:bookmarkStart w:id="29" w:name="challenge-1-client-acquisition-costs-cac"/>
    <w:p>
      <w:pPr>
        <w:pStyle w:val="Heading3"/>
      </w:pPr>
      <w:r>
        <w:t xml:space="preserve">Challenge 1: Client Acquisition Costs (CAC)</w:t>
      </w:r>
    </w:p>
    <w:p>
      <w:pPr>
        <w:pStyle w:val="FirstParagraph"/>
      </w:pPr>
      <w:r>
        <w:t xml:space="preserve">CAC in Bangkok averages THB 1,800 per client – higher than industry benchmark.</w:t>
      </w:r>
    </w:p>
    <w:p>
      <w:pPr>
        <w:pStyle w:val="BodyText"/>
      </w:pPr>
      <w:r>
        <w:rPr>
          <w:bCs/>
          <w:b/>
        </w:rPr>
        <w:t xml:space="preserve">Mitigation:</w:t>
      </w:r>
      <w:r>
        <w:t xml:space="preserve"> </w:t>
      </w:r>
      <w:r>
        <w:t xml:space="preserve">Implement TDA-certified referral partnerships with top Bangkok hospitals (projected CAC reduction to THB 950 within 6 months).</w:t>
      </w:r>
    </w:p>
    <w:bookmarkEnd w:id="29"/>
    <w:bookmarkStart w:id="30" w:name="challenge-2-service-standardization"/>
    <w:p>
      <w:pPr>
        <w:pStyle w:val="Heading3"/>
      </w:pPr>
      <w:r>
        <w:t xml:space="preserve">Challenge 2: Service Standardization</w:t>
      </w:r>
    </w:p>
    <w:p>
      <w:pPr>
        <w:pStyle w:val="FirstParagraph"/>
      </w:pPr>
      <w:r>
        <w:t xml:space="preserve">Inconsistent service quality across vendors damages market credibility.</w:t>
      </w:r>
    </w:p>
    <w:p>
      <w:pPr>
        <w:pStyle w:val="BodyText"/>
      </w:pPr>
      <w:r>
        <w:rPr>
          <w:bCs/>
          <w:b/>
        </w:rPr>
        <w:t xml:space="preserve">Mitigation:</w:t>
      </w:r>
      <w:r>
        <w:t xml:space="preserve"> </w:t>
      </w:r>
      <w:r>
        <w:t xml:space="preserve">Launch "Bangkok Dietitian Seal of Excellence" – a tiered certification program for partners (costing THB 15,000/year) ensuring compliance with TDA protocols.</w:t>
      </w:r>
    </w:p>
    <w:bookmarkEnd w:id="30"/>
    <w:bookmarkStart w:id="31" w:name="challenge-3-seasonal-demand-fluctuation"/>
    <w:p>
      <w:pPr>
        <w:pStyle w:val="Heading3"/>
      </w:pPr>
      <w:r>
        <w:t xml:space="preserve">Challenge 3: Seasonal Demand Fluctuation</w:t>
      </w:r>
    </w:p>
    <w:p>
      <w:pPr>
        <w:pStyle w:val="FirstParagraph"/>
      </w:pPr>
      <w:r>
        <w:t xml:space="preserve">Sales dip 22% during Thai New Year (Songkran) and Chakri Memorial Day.</w:t>
      </w:r>
    </w:p>
    <w:p>
      <w:pPr>
        <w:pStyle w:val="BodyText"/>
      </w:pPr>
      <w:r>
        <w:rPr>
          <w:bCs/>
          <w:b/>
        </w:rPr>
        <w:t xml:space="preserve">Mitigation:</w:t>
      </w:r>
      <w:r>
        <w:t xml:space="preserve"> </w:t>
      </w:r>
      <w:r>
        <w:t xml:space="preserve">Develop "Healthy Holiday" digital packages pre-selling for festivals (e.g., low-sugar Thai dessert meal plans).</w:t>
      </w:r>
    </w:p>
    <w:bookmarkEnd w:id="31"/>
    <w:bookmarkEnd w:id="32"/>
    <w:bookmarkStart w:id="33" w:name="Xf99210918227c79ffeff502679fd2ff482c21f3"/>
    <w:p>
      <w:pPr>
        <w:pStyle w:val="Heading2"/>
      </w:pPr>
      <w:r>
        <w:t xml:space="preserve">Strategic Recommendations for Q4 2023 &amp; Beyond</w:t>
      </w:r>
    </w:p>
    <w:p>
      <w:pPr>
        <w:numPr>
          <w:ilvl w:val="0"/>
          <w:numId w:val="1004"/>
        </w:numPr>
        <w:pStyle w:val="Compact"/>
      </w:pPr>
      <w:r>
        <w:rPr>
          <w:bCs/>
          <w:b/>
        </w:rPr>
        <w:t xml:space="preserve">Expand Hospital Partnerships:</w:t>
      </w:r>
      <w:r>
        <w:t xml:space="preserve"> </w:t>
      </w:r>
      <w:r>
        <w:t xml:space="preserve">Target 15 new public hospital contracts by Q1 2024 (current pipeline: 8 signed)</w:t>
      </w:r>
    </w:p>
    <w:p>
      <w:pPr>
        <w:numPr>
          <w:ilvl w:val="0"/>
          <w:numId w:val="1004"/>
        </w:numPr>
        <w:pStyle w:val="Compact"/>
      </w:pPr>
      <w:r>
        <w:rPr>
          <w:bCs/>
          <w:b/>
        </w:rPr>
        <w:t xml:space="preserve">Leverage Tourism Channels:</w:t>
      </w:r>
      <w:r>
        <w:t xml:space="preserve"> </w:t>
      </w:r>
      <w:r>
        <w:t xml:space="preserve">Partner with Thailand Tourism Authority for "Wellness Visa" packages featuring Dietitian services</w:t>
      </w:r>
    </w:p>
    <w:p>
      <w:pPr>
        <w:numPr>
          <w:ilvl w:val="0"/>
          <w:numId w:val="1004"/>
        </w:numPr>
        <w:pStyle w:val="Compact"/>
      </w:pPr>
      <w:r>
        <w:rPr>
          <w:bCs/>
          <w:b/>
        </w:rPr>
        <w:t xml:space="preserve">Develop Digital Ecosystem:</w:t>
      </w:r>
      <w:r>
        <w:t xml:space="preserve"> </w:t>
      </w:r>
      <w:r>
        <w:t xml:space="preserve">Launch Thai-language AI nutrition coach app with gamified health tracking (beta testing Q4)</w:t>
      </w:r>
    </w:p>
    <w:p>
      <w:pPr>
        <w:numPr>
          <w:ilvl w:val="0"/>
          <w:numId w:val="1004"/>
        </w:numPr>
        <w:pStyle w:val="Compact"/>
      </w:pPr>
      <w:r>
        <w:rPr>
          <w:bCs/>
          <w:b/>
        </w:rPr>
        <w:t xml:space="preserve">Create Corporate Bundles:</w:t>
      </w:r>
      <w:r>
        <w:t xml:space="preserve"> </w:t>
      </w:r>
      <w:r>
        <w:t xml:space="preserve">Offer "Metabolic Health Packages" for companies (e.g., 12-session program + biometric screening)</w:t>
      </w:r>
    </w:p>
    <w:bookmarkEnd w:id="33"/>
    <w:bookmarkStart w:id="34" w:name="projected-sales-impact"/>
    <w:p>
      <w:pPr>
        <w:pStyle w:val="Heading2"/>
      </w:pPr>
      <w:r>
        <w:t xml:space="preserve">Projected Sales Impact</w:t>
      </w:r>
    </w:p>
    <w:p>
      <w:pPr>
        <w:pStyle w:val="FirstParagraph"/>
      </w:pPr>
      <w:r>
        <w:t xml:space="preserve">Implementing these strategies will position us to capture the following revenue opportunities in Thailand Bangkok:</w:t>
      </w:r>
    </w:p>
    <w:p>
      <w:pPr>
        <w:pStyle w:val="BodyText"/>
      </w:pPr>
      <w:r>
        <w:t xml:space="preserve">Strategy</w:t>
      </w:r>
    </w:p>
    <w:p>
      <w:pPr>
        <w:pStyle w:val="BodyText"/>
      </w:pPr>
      <w:r>
        <w:t xml:space="preserve">Q4 2023 Revenue (THB)</w:t>
      </w:r>
    </w:p>
    <w:p>
      <w:pPr>
        <w:pStyle w:val="BodyText"/>
      </w:pPr>
      <w:r>
        <w:t xml:space="preserve">18-Month Target</w:t>
      </w:r>
    </w:p>
    <w:p>
      <w:pPr>
        <w:pStyle w:val="BodyText"/>
      </w:pPr>
      <w:r>
        <w:t xml:space="preserve">Hospital Network Expansion</w:t>
      </w:r>
    </w:p>
    <w:p>
      <w:pPr>
        <w:pStyle w:val="BodyText"/>
      </w:pPr>
      <w:r>
        <w:t xml:space="preserve">6.2M</w:t>
      </w:r>
    </w:p>
    <w:p>
      <w:pPr>
        <w:pStyle w:val="BodyText"/>
      </w:pPr>
      <w:r>
        <w:t xml:space="preserve">45M+</w:t>
      </w:r>
    </w:p>
    <w:p>
      <w:pPr>
        <w:pStyle w:val="BodyText"/>
      </w:pPr>
      <w:r>
        <w:t xml:space="preserve">Tourism Partnerships</w:t>
      </w:r>
    </w:p>
    <w:p>
      <w:pPr>
        <w:pStyle w:val="BodyText"/>
      </w:pPr>
      <w:r>
        <w:t xml:space="preserve">3.8M</w:t>
      </w:r>
    </w:p>
    <w:p>
      <w:pPr>
        <w:pStyle w:val="BodyText"/>
      </w:pPr>
      <w:r>
        <w:t xml:space="preserve">&lt;</w:t>
      </w:r>
    </w:p>
    <w:p>
      <w:pPr>
        <w:pStyle w:val="BodyText"/>
      </w:pPr>
      <w:r>
        <w:t xml:space="preserve">28M+</w:t>
      </w:r>
    </w:p>
    <w:p>
      <w:pPr>
        <w:pStyle w:val="BodyText"/>
      </w:pPr>
      <w:r>
        <w:t xml:space="preserve">Digital Platform Growth</w:t>
      </w:r>
    </w:p>
    <w:p>
      <w:pPr>
        <w:pStyle w:val="BodyText"/>
      </w:pPr>
      <w:r>
        <w:t xml:space="preserve">1.5M</w:t>
      </w:r>
    </w:p>
    <w:p>
      <w:pPr>
        <w:pStyle w:val="BodyText"/>
      </w:pPr>
      <w:r>
        <w:t xml:space="preserve">19M+</w:t>
      </w:r>
    </w:p>
    <w:bookmarkEnd w:id="34"/>
    <w:bookmarkStart w:id="35" w:name="Xdb3648c3913330ede413ef269f5d8c965be6f13"/>
    <w:p>
      <w:pPr>
        <w:pStyle w:val="Heading2"/>
      </w:pPr>
      <w:r>
        <w:t xml:space="preserve">Conclusion: The Dietitian Imperative in Bangkok's Health Economy</w:t>
      </w:r>
    </w:p>
    <w:p>
      <w:pPr>
        <w:pStyle w:val="FirstParagraph"/>
      </w:pPr>
      <w:r>
        <w:t xml:space="preserve">The Sales Report confirms that professional Dietitian services are no longer a niche offering but a core component of Thailand Bangkok's evolving healthcare ecosystem. With obesity rates rising faster than the national average and digital adoption accelerating, our data shows that companies investing in certified Dietitian solutions will capture significant market share. The Thai government's health initiatives, combined with Bangkok's unique urban challenges (traffic, food culture), create a perfect storm for dietitian-led interventions.</w:t>
      </w:r>
    </w:p>
    <w:p>
      <w:pPr>
        <w:pStyle w:val="BodyText"/>
      </w:pPr>
      <w:r>
        <w:t xml:space="preserve">As this report demonstrates, the market is not just growing – it's actively demanding standardized, technology-enabled Dietitian services. Our current sales trajectory positions us to lead this transformation. The next 12 months represent a critical window to establish Bangkok as our regional flagship market before national expansion across Thailand. We recommend immediate budget allocation for hospital partnerships and digital product development – these initiatives will deliver 300% ROI within 24 months, directly supporting our strategic vision for Dietitian services in Thailand.</w:t>
      </w:r>
    </w:p>
    <w:p>
      <w:pPr>
        <w:pStyle w:val="BodyText"/>
      </w:pPr>
      <w:r>
        <w:rPr>
          <w:bCs/>
          <w:b/>
        </w:rPr>
        <w:t xml:space="preserve">Prepared By:</w:t>
      </w:r>
      <w:r>
        <w:t xml:space="preserve"> </w:t>
      </w:r>
      <w:r>
        <w:t xml:space="preserve">Bangkok Market Intelligence Team</w:t>
      </w:r>
      <w:r>
        <w:br/>
      </w:r>
      <w:r>
        <w:rPr>
          <w:bCs/>
          <w:b/>
        </w:rPr>
        <w:t xml:space="preserve">Date:</w:t>
      </w:r>
      <w:r>
        <w:t xml:space="preserve"> </w:t>
      </w:r>
      <w:r>
        <w:t xml:space="preserve">October 26, 2023</w:t>
      </w:r>
      <w:r>
        <w:br/>
      </w:r>
      <w:r>
        <w:rPr>
          <w:bCs/>
          <w:b/>
        </w:rPr>
        <w:t xml:space="preserve">Report Scope:</w:t>
      </w:r>
      <w:r>
        <w:t xml:space="preserve"> </w:t>
      </w:r>
      <w:r>
        <w:t xml:space="preserve">Thailand Bangkok Dietitian Service Market Analysis (Q1-Q3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Thailand Bangkok</dc:title>
  <dc:creator/>
  <dc:language>en</dc:language>
  <cp:keywords/>
  <dcterms:created xsi:type="dcterms:W3CDTF">2026-07-21T03:28:43Z</dcterms:created>
  <dcterms:modified xsi:type="dcterms:W3CDTF">2026-07-21T03:28:43Z</dcterms:modified>
</cp:coreProperties>
</file>

<file path=docProps/custom.xml><?xml version="1.0" encoding="utf-8"?>
<Properties xmlns="http://schemas.openxmlformats.org/officeDocument/2006/custom-properties" xmlns:vt="http://schemas.openxmlformats.org/officeDocument/2006/docPropsVTypes"/>
</file>