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59fbd94db33b067f9f953d4b3730e90be15456"/>
    <w:p>
      <w:pPr>
        <w:pStyle w:val="Heading1"/>
      </w:pPr>
      <w:r>
        <w:t xml:space="preserve">Sales Report: Dietitian Service Performance Analysis - Uganda Kampala Market (Q3 2023)</w:t>
      </w:r>
    </w:p>
    <w:bookmarkStart w:id="20" w:name="executive-summary"/>
    <w:p>
      <w:pPr>
        <w:pStyle w:val="Heading2"/>
      </w:pPr>
      <w:r>
        <w:t xml:space="preserve">Executive Summary</w:t>
      </w:r>
    </w:p>
    <w:p>
      <w:pPr>
        <w:pStyle w:val="FirstParagraph"/>
      </w:pPr>
      <w:r>
        <w:t xml:space="preserve">This comprehensive Sales Report details the performance of our dietitian service offerings in Uganda's capital city, Kampala, during the third quarter of 2023. The report demonstrates a significant 37% year-over-year growth in client acquisition and a 45% increase in revenue for our specialized nutrition consultancy services. As Kampala continues to experience urbanization pressures and rising non-communicable diseases (NCDs), demand for professional Dietitian services has reached unprecedented levels, positioning us as a market leader in evidence-based nutritional solutions across Uganda Kampala.</w:t>
      </w:r>
    </w:p>
    <w:bookmarkEnd w:id="20"/>
    <w:bookmarkStart w:id="21" w:name="X912f86fb090b2eb0d880afcb45b20fe13d8d3da"/>
    <w:p>
      <w:pPr>
        <w:pStyle w:val="Heading2"/>
      </w:pPr>
      <w:r>
        <w:t xml:space="preserve">Market Context: Dietitian Services in Kampala</w:t>
      </w:r>
    </w:p>
    <w:p>
      <w:pPr>
        <w:pStyle w:val="FirstParagraph"/>
      </w:pPr>
      <w:r>
        <w:t xml:space="preserve">Kampala's rapidly expanding urban population faces dual nutrition challenges: persistent undernutrition among vulnerable groups and escalating obesity rates linked to Westernized diets. According to the Uganda National Health Research Organization (UNHRO), 31% of Kampala residents suffer from diet-related conditions including hypertension, diabetes, and malnutrition. This creates an urgent market need for qualified Dietitian professionals who can deliver culturally appropriate nutritional interventions.</w:t>
      </w:r>
    </w:p>
    <w:p>
      <w:pPr>
        <w:pStyle w:val="BodyText"/>
      </w:pPr>
      <w:r>
        <w:t xml:space="preserve">Our Sales Report analysis confirms that Kampala's premium healthcare segment now views specialized dietitian consultations as essential preventive care – a shift from previous perceptions of dietitians as merely "weight loss coaches." The city's growing middle class, particularly in suburbs like Kawempe, Naguru, and Bweyogerere, demonstrates strong willingness to invest in personalized nutrition planning. This trend has been accelerated by rising health insurance coverage among corporate clients and government health programs targeting NCD prevention.</w:t>
      </w:r>
    </w:p>
    <w:bookmarkEnd w:id="21"/>
    <w:bookmarkStart w:id="24" w:name="q3-2023-sales-performance-highlights"/>
    <w:p>
      <w:pPr>
        <w:pStyle w:val="Heading2"/>
      </w:pPr>
      <w:r>
        <w:t xml:space="preserve">Q3 2023 Sales Performance Highlights</w:t>
      </w:r>
    </w:p>
    <w:bookmarkStart w:id="22" w:name="key-metrics-breakdown"/>
    <w:p>
      <w:pPr>
        <w:pStyle w:val="Heading3"/>
      </w:pPr>
      <w:r>
        <w:t xml:space="preserve">Key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187 clients</w:t>
            </w:r>
          </w:p>
        </w:tc>
        <w:tc>
          <w:tcPr/>
          <w:p>
            <w:pPr>
              <w:pStyle w:val="Compact"/>
              <w:jc w:val="left"/>
            </w:pPr>
            <w:r>
              <w:t xml:space="preserve">145 clients</w:t>
            </w:r>
          </w:p>
        </w:tc>
        <w:tc>
          <w:tcPr/>
          <w:p>
            <w:pPr>
              <w:pStyle w:val="Compact"/>
              <w:jc w:val="left"/>
            </w:pPr>
            <w:r>
              <w:t xml:space="preserve">+37%</w:t>
            </w:r>
          </w:p>
        </w:tc>
      </w:tr>
      <w:tr>
        <w:tc>
          <w:tcPr/>
          <w:p>
            <w:pPr>
              <w:pStyle w:val="Compact"/>
              <w:jc w:val="left"/>
            </w:pPr>
            <w:r>
              <w:t xml:space="preserve">Average Revenue Per Client (ARPC)</w:t>
            </w:r>
          </w:p>
        </w:tc>
        <w:tc>
          <w:tcPr/>
          <w:p>
            <w:pPr>
              <w:pStyle w:val="Compact"/>
              <w:jc w:val="left"/>
            </w:pPr>
            <w:r>
              <w:t xml:space="preserve">UGX 425,000 ($118)</w:t>
            </w:r>
          </w:p>
        </w:tc>
        <w:tc>
          <w:tcPr/>
          <w:p>
            <w:pPr>
              <w:pStyle w:val="Compact"/>
              <w:jc w:val="left"/>
            </w:pPr>
            <w:r>
              <w:t xml:space="preserve">UGX 365,000 ($102)</w:t>
            </w:r>
          </w:p>
        </w:tc>
        <w:tc>
          <w:tcPr/>
          <w:p>
            <w:pPr>
              <w:pStyle w:val="Compact"/>
              <w:jc w:val="left"/>
            </w:pPr>
            <w:r>
              <w:t xml:space="preserve">+24%</w:t>
            </w:r>
          </w:p>
        </w:tc>
      </w:tr>
      <w:tr>
        <w:tc>
          <w:tcPr/>
          <w:p>
            <w:pPr>
              <w:pStyle w:val="Compact"/>
              <w:jc w:val="left"/>
            </w:pPr>
            <w:r>
              <w:t xml:space="preserve">Total Revenue</w:t>
            </w:r>
          </w:p>
        </w:tc>
        <w:tc>
          <w:tcPr/>
          <w:p>
            <w:pPr>
              <w:pStyle w:val="Compact"/>
              <w:jc w:val="left"/>
            </w:pPr>
            <w:r>
              <w:t xml:space="preserve">UGX 79.5M ($22,156)</w:t>
            </w:r>
          </w:p>
        </w:tc>
        <w:tc>
          <w:tcPr/>
          <w:p>
            <w:pPr>
              <w:pStyle w:val="Compact"/>
              <w:jc w:val="left"/>
            </w:pPr>
            <w:r>
              <w:t xml:space="preserve">UGX 53.9M ($15,088)</w:t>
            </w:r>
          </w:p>
        </w:tc>
        <w:tc>
          <w:tcPr/>
          <w:p>
            <w:pPr>
              <w:pStyle w:val="Compact"/>
              <w:jc w:val="left"/>
            </w:pPr>
            <w:r>
              <w:t xml:space="preserve">+47%</w:t>
            </w:r>
          </w:p>
        </w:tc>
      </w:tr>
      <w:tr>
        <w:tc>
          <w:tcPr/>
          <w:p>
            <w:pPr>
              <w:pStyle w:val="Compact"/>
              <w:jc w:val="left"/>
            </w:pPr>
            <w:r>
              <w:t xml:space="preserve">Clinic Visit Volume</w:t>
            </w:r>
          </w:p>
        </w:tc>
        <w:tc>
          <w:tcPr/>
          <w:p>
            <w:pPr>
              <w:pStyle w:val="Compact"/>
              <w:jc w:val="left"/>
            </w:pPr>
            <w:r>
              <w:t xml:space="preserve">412 sessions</w:t>
            </w:r>
          </w:p>
        </w:tc>
        <w:tc>
          <w:tcPr/>
          <w:p>
            <w:pPr>
              <w:pStyle w:val="Compact"/>
              <w:jc w:val="left"/>
            </w:pPr>
            <w:r>
              <w:t xml:space="preserve">308 sessions</w:t>
            </w:r>
          </w:p>
        </w:tc>
        <w:tc>
          <w:tcPr/>
          <w:p>
            <w:pPr>
              <w:pStyle w:val="Compact"/>
              <w:jc w:val="left"/>
            </w:pPr>
            <w:r>
              <w:t xml:space="preserve">+34%</w:t>
            </w:r>
          </w:p>
        </w:tc>
      </w:tr>
    </w:tbl>
    <w:bookmarkEnd w:id="22"/>
    <w:bookmarkStart w:id="23" w:name="service-mix-performance"/>
    <w:p>
      <w:pPr>
        <w:pStyle w:val="Heading3"/>
      </w:pPr>
      <w:r>
        <w:t xml:space="preserve">Service Mix Performance</w:t>
      </w:r>
    </w:p>
    <w:p>
      <w:pPr>
        <w:numPr>
          <w:ilvl w:val="0"/>
          <w:numId w:val="1001"/>
        </w:numPr>
        <w:pStyle w:val="Compact"/>
      </w:pPr>
      <w:r>
        <w:rPr>
          <w:bCs/>
          <w:b/>
        </w:rPr>
        <w:t xml:space="preserve">Corporate Wellness Programs (Kampala-based)</w:t>
      </w:r>
      <w:r>
        <w:t xml:space="preserve">: 28% of total revenue, with major contracts secured from MTN Uganda, Nile Breweries, and Stanbic Bank Kampala. These retainers increased by 62% YoY as companies recognize dietitian-led programs reduce absenteeism by 19%.</w:t>
      </w:r>
    </w:p>
    <w:p>
      <w:pPr>
        <w:numPr>
          <w:ilvl w:val="0"/>
          <w:numId w:val="1001"/>
        </w:numPr>
        <w:pStyle w:val="Compact"/>
      </w:pPr>
      <w:r>
        <w:rPr>
          <w:bCs/>
          <w:b/>
        </w:rPr>
        <w:t xml:space="preserve">Chronic Disease Management</w:t>
      </w:r>
      <w:r>
        <w:t xml:space="preserve">: 35% revenue share (diabetes, hypertension). Demand surged after the Ministry of Health's recent Kampala NCD awareness campaign featuring our lead Dietitian.</w:t>
      </w:r>
    </w:p>
    <w:p>
      <w:pPr>
        <w:numPr>
          <w:ilvl w:val="0"/>
          <w:numId w:val="1001"/>
        </w:numPr>
        <w:pStyle w:val="Compact"/>
      </w:pPr>
      <w:r>
        <w:rPr>
          <w:bCs/>
          <w:b/>
        </w:rPr>
        <w:t xml:space="preserve">Maternal &amp; Child Nutrition</w:t>
      </w:r>
      <w:r>
        <w:t xml:space="preserve">: 24% revenue from public health facilities in Kawempe and Makindye. This segment grew fastest (73% YoY) due to government partnerships under the "Healthy Kampala Children Initiative."</w:t>
      </w:r>
    </w:p>
    <w:p>
      <w:pPr>
        <w:numPr>
          <w:ilvl w:val="0"/>
          <w:numId w:val="1001"/>
        </w:numPr>
        <w:pStyle w:val="Compact"/>
      </w:pPr>
      <w:r>
        <w:rPr>
          <w:bCs/>
          <w:b/>
        </w:rPr>
        <w:t xml:space="preserve">Individual Consultations</w:t>
      </w:r>
      <w:r>
        <w:t xml:space="preserve">: 13% revenue, with premium packages for high-net-worth individuals in Bujumbura Road and Jinja Road areas.</w:t>
      </w:r>
    </w:p>
    <w:bookmarkEnd w:id="23"/>
    <w:bookmarkEnd w:id="24"/>
    <w:bookmarkStart w:id="25" w:name="market-penetration-strategy-successes"/>
    <w:p>
      <w:pPr>
        <w:pStyle w:val="Heading2"/>
      </w:pPr>
      <w:r>
        <w:t xml:space="preserve">Market Penetration Strategy Successes</w:t>
      </w:r>
    </w:p>
    <w:p>
      <w:pPr>
        <w:pStyle w:val="FirstParagraph"/>
      </w:pPr>
      <w:r>
        <w:t xml:space="preserve">Our Sales Report identifies three pivotal strategies driving Kampala market dominance:</w:t>
      </w:r>
    </w:p>
    <w:p>
      <w:pPr>
        <w:numPr>
          <w:ilvl w:val="0"/>
          <w:numId w:val="1002"/>
        </w:numPr>
        <w:pStyle w:val="Compact"/>
      </w:pPr>
      <w:r>
        <w:rPr>
          <w:bCs/>
          <w:b/>
        </w:rPr>
        <w:t xml:space="preserve">Community Health Worker Integration</w:t>
      </w:r>
      <w:r>
        <w:t xml:space="preserve">: Training 85 local health workers across 12 Kampala slums to refer patients to our dietitian network. This reduced client acquisition costs by 41% while expanding reach into underserved communities.</w:t>
      </w:r>
    </w:p>
    <w:p>
      <w:pPr>
        <w:numPr>
          <w:ilvl w:val="0"/>
          <w:numId w:val="1002"/>
        </w:numPr>
        <w:pStyle w:val="Compact"/>
      </w:pPr>
      <w:r>
        <w:rPr>
          <w:bCs/>
          <w:b/>
        </w:rPr>
        <w:t xml:space="preserve">Digital Platform Adoption</w:t>
      </w:r>
      <w:r>
        <w:t xml:space="preserve">: Launch of "Kampala Dietitian Connect" app (available on UBA and MTN Mobile Money) increased remote consultations by 200% in Q3. The platform now handles 68% of new client interactions.</w:t>
      </w:r>
    </w:p>
    <w:p>
      <w:pPr>
        <w:numPr>
          <w:ilvl w:val="0"/>
          <w:numId w:val="1002"/>
        </w:numPr>
        <w:pStyle w:val="Compact"/>
      </w:pPr>
      <w:r>
        <w:rPr>
          <w:bCs/>
          <w:b/>
        </w:rPr>
        <w:t xml:space="preserve">Government Partnership Leverage</w:t>
      </w:r>
      <w:r>
        <w:t xml:space="preserve">: Securing a Ministry of Health contract for Kampala's Urban Primary Care Centers has become our most scalable revenue stream (35% of total). This provides consistent client flow to our dietitian teams across the city.</w:t>
      </w:r>
    </w:p>
    <w:bookmarkEnd w:id="25"/>
    <w:bookmarkStart w:id="26" w:name="challenges-in-uganda-kampala-market"/>
    <w:p>
      <w:pPr>
        <w:pStyle w:val="Heading2"/>
      </w:pPr>
      <w:r>
        <w:t xml:space="preserve">Challenges in Uganda Kampala Market</w:t>
      </w:r>
    </w:p>
    <w:p>
      <w:pPr>
        <w:pStyle w:val="FirstParagraph"/>
      </w:pPr>
      <w:r>
        <w:t xml:space="preserve">Despite strong growth, our Sales Report highlights operational constraints unique to Kampala:</w:t>
      </w:r>
    </w:p>
    <w:p>
      <w:pPr>
        <w:numPr>
          <w:ilvl w:val="0"/>
          <w:numId w:val="1003"/>
        </w:numPr>
        <w:pStyle w:val="Compact"/>
      </w:pPr>
      <w:r>
        <w:rPr>
          <w:bCs/>
          <w:b/>
        </w:rPr>
        <w:t xml:space="preserve">Dietitian Shortage</w:t>
      </w:r>
      <w:r>
        <w:t xml:space="preserve">: Uganda has only 120 registered dietitians nationwide. Our Kampala team expansion (to 18 professionals) remains constrained by training capacity at Makerere University's Nutrition Department.</w:t>
      </w:r>
    </w:p>
    <w:p>
      <w:pPr>
        <w:numPr>
          <w:ilvl w:val="0"/>
          <w:numId w:val="1003"/>
        </w:numPr>
        <w:pStyle w:val="Compact"/>
      </w:pPr>
      <w:r>
        <w:rPr>
          <w:bCs/>
          <w:b/>
        </w:rPr>
        <w:t xml:space="preserve">Payment Barriers</w:t>
      </w:r>
      <w:r>
        <w:t xml:space="preserve">: While insurance coverage grows, 43% of Kampala clients still pay out-of-pocket. We're implementing tiered pricing: UGX 150,000 for low-income community referrals vs. UGX 650,000 for premium corporate packages.</w:t>
      </w:r>
    </w:p>
    <w:p>
      <w:pPr>
        <w:numPr>
          <w:ilvl w:val="0"/>
          <w:numId w:val="1003"/>
        </w:numPr>
        <w:pStyle w:val="Compact"/>
      </w:pPr>
      <w:r>
        <w:rPr>
          <w:bCs/>
          <w:b/>
        </w:rPr>
        <w:t xml:space="preserve">Supply Chain Gaps</w:t>
      </w:r>
      <w:r>
        <w:t xml:space="preserve">: Limited availability of affordable certified nutritional supplements in Kampala pharmacies requires our dietitians to spend extra time sourcing quality products during consultations.</w:t>
      </w:r>
    </w:p>
    <w:bookmarkEnd w:id="26"/>
    <w:bookmarkStart w:id="27" w:name="future-growth-strategies-kampala-focus"/>
    <w:p>
      <w:pPr>
        <w:pStyle w:val="Heading2"/>
      </w:pPr>
      <w:r>
        <w:t xml:space="preserve">Future Growth Strategies (Kampala Focus)</w:t>
      </w:r>
    </w:p>
    <w:p>
      <w:pPr>
        <w:pStyle w:val="FirstParagraph"/>
      </w:pPr>
      <w:r>
        <w:t xml:space="preserve">This Sales Report recommends prioritizing these initiatives for Uganda Kampala expansion:</w:t>
      </w:r>
    </w:p>
    <w:p>
      <w:pPr>
        <w:numPr>
          <w:ilvl w:val="0"/>
          <w:numId w:val="1004"/>
        </w:numPr>
        <w:pStyle w:val="Compact"/>
      </w:pPr>
      <w:r>
        <w:rPr>
          <w:bCs/>
          <w:b/>
        </w:rPr>
        <w:t xml:space="preserve">Mobile Dietitian Units</w:t>
      </w:r>
      <w:r>
        <w:t xml:space="preserve">: Deploying 3 vehicle-based dietitian teams to reach peri-urban areas like Kibuga and Nsambya. Projected to capture 15% additional market share in low-access neighborhoods within 12 months.</w:t>
      </w:r>
    </w:p>
    <w:p>
      <w:pPr>
        <w:numPr>
          <w:ilvl w:val="0"/>
          <w:numId w:val="1004"/>
        </w:numPr>
        <w:pStyle w:val="Compact"/>
      </w:pPr>
      <w:r>
        <w:rPr>
          <w:bCs/>
          <w:b/>
        </w:rPr>
        <w:t xml:space="preserve">Dietitian Training Hub Partnership</w:t>
      </w:r>
      <w:r>
        <w:t xml:space="preserve">: Formalizing a partnership with the Uganda Nutrition Association to establish Kampala's first accredited dietitian training center, addressing the national shortage while creating our talent pipeline.</w:t>
      </w:r>
    </w:p>
    <w:p>
      <w:pPr>
        <w:numPr>
          <w:ilvl w:val="0"/>
          <w:numId w:val="1004"/>
        </w:numPr>
        <w:pStyle w:val="Compact"/>
      </w:pPr>
      <w:r>
        <w:rPr>
          <w:bCs/>
          <w:b/>
        </w:rPr>
        <w:t xml:space="preserve">Telehealth Expansion</w:t>
      </w:r>
      <w:r>
        <w:t xml:space="preserve">: Launching USSD-based consultation service (via Airtel) for clients without smartphones. Expected to double reach in rural Kampala satellite towns like Masaka Road and Entebbe.</w:t>
      </w:r>
    </w:p>
    <w:p>
      <w:pPr>
        <w:numPr>
          <w:ilvl w:val="0"/>
          <w:numId w:val="1004"/>
        </w:numPr>
        <w:pStyle w:val="Compact"/>
      </w:pPr>
      <w:r>
        <w:rPr>
          <w:bCs/>
          <w:b/>
        </w:rPr>
        <w:t xml:space="preserve">Nutrition Labeling Advocacy</w:t>
      </w:r>
      <w:r>
        <w:t xml:space="preserve">: Leading a Kampala business coalition with the Ministry of Trade to mandate nutrition labeling on processed foods – positioning our dietitian team as industry thought leaders.</w:t>
      </w:r>
    </w:p>
    <w:bookmarkEnd w:id="27"/>
    <w:bookmarkStart w:id="28" w:name="Xb63f51e0a97390cf158197941854a1611c165cc"/>
    <w:p>
      <w:pPr>
        <w:pStyle w:val="Heading2"/>
      </w:pPr>
      <w:r>
        <w:t xml:space="preserve">Conclusion: The Path Forward in Uganda Kampala</w:t>
      </w:r>
    </w:p>
    <w:p>
      <w:pPr>
        <w:pStyle w:val="FirstParagraph"/>
      </w:pPr>
      <w:r>
        <w:t xml:space="preserve">This Sales Report confirms that professional Dietitian services have evolved from a niche offering to a critical healthcare component in Kampala, Uganda. Our 37% YoY growth is not merely market expansion but evidence of changing health priorities across the city's demographics. As urbanization accelerates and diet-related diseases rise, our position as Kampala's leading provider of data-driven nutrition solutions positions us for sustainable growth.</w:t>
      </w:r>
    </w:p>
    <w:p>
      <w:pPr>
        <w:pStyle w:val="BodyText"/>
      </w:pPr>
      <w:r>
        <w:t xml:space="preserve">Crucially, this success depends on continued investment in local talent development and community integration. The Uganda Kampala market demands that our Dietitian services remain deeply rooted in local contexts – whether adapting meal plans for traditional dishes like *matoke* or addressing cultural barriers to nutrition education. By focusing on these localized strategies while scaling through digital innovation, we project reaching 300% revenue growth by Q4 2024.</w:t>
      </w:r>
    </w:p>
    <w:p>
      <w:pPr>
        <w:pStyle w:val="BodyText"/>
      </w:pPr>
      <w:r>
        <w:t xml:space="preserve">As the demand for specialized dietitian services continues to rise across Uganda Kampala, our commitment remains unwavering: providing scientifically sound nutritional guidance that empowers every client toward better health outcomes, one consultation at a time.</w:t>
      </w:r>
    </w:p>
    <w:p>
      <w:pPr>
        <w:pStyle w:val="BodyText"/>
      </w:pPr>
      <w:r>
        <w:rPr>
          <w:bCs/>
          <w:b/>
        </w:rPr>
        <w:t xml:space="preserve">Sales Report Prepared By:</w:t>
      </w:r>
      <w:r>
        <w:t xml:space="preserve"> </w:t>
      </w:r>
      <w:r>
        <w:t xml:space="preserve">Kampala Health Solutions Analytics Team</w:t>
      </w:r>
      <w:r>
        <w:br/>
      </w:r>
      <w:r>
        <w:rPr>
          <w:bCs/>
          <w:b/>
        </w:rPr>
        <w:t xml:space="preserve">Date:</w:t>
      </w:r>
      <w:r>
        <w:t xml:space="preserve"> </w:t>
      </w:r>
      <w:r>
        <w:t xml:space="preserve">October 15, 2023</w:t>
      </w:r>
      <w:r>
        <w:br/>
      </w:r>
      <w:r>
        <w:rPr>
          <w:bCs/>
          <w:b/>
        </w:rPr>
        <w:t xml:space="preserve">Confidential: For Internal Use Only - Uganda Kampala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Uganda Kampala</dc:title>
  <dc:creator/>
  <dc:language>en</dc:language>
  <cp:keywords/>
  <dcterms:created xsi:type="dcterms:W3CDTF">2026-07-21T12:17:58Z</dcterms:created>
  <dcterms:modified xsi:type="dcterms:W3CDTF">2026-07-21T12:17:58Z</dcterms:modified>
</cp:coreProperties>
</file>

<file path=docProps/custom.xml><?xml version="1.0" encoding="utf-8"?>
<Properties xmlns="http://schemas.openxmlformats.org/officeDocument/2006/custom-properties" xmlns:vt="http://schemas.openxmlformats.org/officeDocument/2006/docPropsVTypes"/>
</file>